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B8912A"/>
          <w:sz w:val="20"/>
          <w:szCs w:val="20"/>
        </w:rPr>
        <w:t xml:space="preserve">PFLUGERVILLE PFAMILIES PFIRST</w:t>
      </w:r>
    </w:p>
    <w:p>
      <w:pPr>
        <w:spacing w:after="80"/>
      </w:pPr>
      <w:r>
        <w:rPr>
          <w:rFonts w:ascii="Calibri" w:cs="Calibri" w:eastAsia="Calibri" w:hAnsi="Calibri"/>
          <w:b/>
          <w:bCs/>
          <w:color w:val="1B2A4A"/>
          <w:sz w:val="52"/>
          <w:szCs w:val="52"/>
        </w:rPr>
        <w:t xml:space="preserve">2026 Pflugerville Voter Guide</w:t>
      </w:r>
    </w:p>
    <w:p>
      <w:pPr>
        <w:spacing w:after="240" w:before="0" w:line="300"/>
      </w:pPr>
      <w:r>
        <w:rPr>
          <w:rFonts w:ascii="Calibri" w:cs="Calibri" w:eastAsia="Calibri" w:hAnsi="Calibri"/>
          <w:color w:val="5A6270"/>
          <w:sz w:val="26"/>
          <w:szCs w:val="26"/>
        </w:rPr>
        <w:t xml:space="preserve">City Council, PfISD School Board, and City Charter Amendments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tblHeader/>
        </w:trPr>
        <w:tc>
          <w:tcPr>
            <w:tcW w:type="dxa" w:w="32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Key date</w:t>
            </w:r>
          </w:p>
        </w:tc>
        <w:tc>
          <w:tcPr>
            <w:tcW w:type="dxa" w:w="61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
            </w:r>
          </w:p>
        </w:tc>
      </w:tr>
      <w:tr>
        <w:trPr>
          <w:cantSplit/>
        </w:trPr>
        <w:tc>
          <w:tcPr>
            <w:tcW w:type="dxa" w:w="32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Early voting</w:t>
            </w:r>
          </w:p>
        </w:tc>
        <w:tc>
          <w:tcPr>
            <w:tcW w:type="dxa" w:w="61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Monday, October 19 through Friday, October 30, 2026</w:t>
            </w:r>
          </w:p>
        </w:tc>
      </w:tr>
      <w:tr>
        <w:trPr>
          <w:cantSplit/>
        </w:trPr>
        <w:tc>
          <w:tcPr>
            <w:tcW w:type="dxa" w:w="32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Last day to apply for a mail ballot</w:t>
            </w:r>
          </w:p>
        </w:tc>
        <w:tc>
          <w:tcPr>
            <w:tcW w:type="dxa" w:w="61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Friday, October 23, 2026 (received, not postmarked)</w:t>
            </w:r>
          </w:p>
        </w:tc>
      </w:tr>
      <w:tr>
        <w:trPr>
          <w:cantSplit/>
        </w:trPr>
        <w:tc>
          <w:tcPr>
            <w:tcW w:type="dxa" w:w="32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Election Day</w:t>
            </w:r>
          </w:p>
        </w:tc>
        <w:tc>
          <w:tcPr>
            <w:tcW w:type="dxa" w:w="61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Tuesday, November 3, 2026, 7:00 a.m. to 7:00 p.m.</w:t>
            </w:r>
          </w:p>
        </w:tc>
      </w:tr>
    </w:tbl>
    <w:p>
      <w:pPr>
        <w:spacing w:after="120"/>
      </w:pPr>
    </w:p>
    <w:p>
      <w:pPr>
        <w:spacing w:after="120" w:before="0" w:line="300"/>
      </w:pPr>
      <w:r>
        <w:rPr>
          <w:rFonts w:ascii="Calibri" w:cs="Calibri" w:eastAsia="Calibri" w:hAnsi="Calibri"/>
          <w:color w:val="222222"/>
          <w:sz w:val="22"/>
          <w:szCs w:val="22"/>
        </w:rPr>
        <w:t xml:space="preserve">This guide covers every Pflugerville city race, both PfISD Board of Trustees races (Places 6 and 7), and all 14 proposed amendments to the Pflugerville City Charter on the November 3, 2026 ballot.</w:t>
      </w:r>
    </w:p>
    <w:p>
      <w:pPr>
        <w:spacing w:after="120" w:before="0" w:line="300"/>
      </w:pPr>
      <w:r>
        <w:rPr>
          <w:rFonts w:ascii="Calibri" w:cs="Calibri" w:eastAsia="Calibri" w:hAnsi="Calibri"/>
          <w:color w:val="222222"/>
          <w:sz w:val="22"/>
          <w:szCs w:val="22"/>
        </w:rPr>
        <w:t xml:space="preserve">Candidate grades reflect how closely each candidate's positions and record match PPP's priorities: responsible use of public money, lower costs for residents, transparency, limited government, and, for school board, the authority of parents over their children's education. Grades draw on written responses candidates provided to PPP, official voting records, campaign materials, and public debates. Where a candidate did not respond, we say so and grade on the public record.</w:t>
      </w:r>
    </w:p>
    <w:p>
      <w:pPr>
        <w:spacing w:after="120" w:before="0" w:line="300"/>
      </w:pPr>
      <w:r>
        <w:rPr>
          <w:rFonts w:ascii="Calibri" w:cs="Calibri" w:eastAsia="Calibri" w:hAnsi="Calibri"/>
          <w:color w:val="222222"/>
          <w:sz w:val="22"/>
          <w:szCs w:val="22"/>
        </w:rPr>
        <w:t xml:space="preserve">Pflugerville Pfamilies Pfirst is a nonpartisan community organization. We do not endorse candidates. This guide is not an official City publication.</w:t>
      </w:r>
    </w:p>
    <w:p>
      <w:pPr>
        <w:spacing w:after="120" w:before="0" w:line="300"/>
      </w:pPr>
      <w:r>
        <w:rPr>
          <w:rFonts w:ascii="Calibri" w:cs="Calibri" w:eastAsia="Calibri" w:hAnsi="Calibri"/>
          <w:i/>
          <w:iCs/>
          <w:color w:val="5A6270"/>
          <w:sz w:val="20"/>
          <w:szCs w:val="20"/>
        </w:rPr>
        <w:t xml:space="preserve">Last updated October 16, 2026. Online at pfpfpf.org/voter-guide/2026/</w:t>
      </w:r>
    </w:p>
    <w:p>
      <w:pPr>
        <w:pStyle w:val="Heading2"/>
        <w:keepNext/>
        <w:spacing w:after="120" w:before="280"/>
      </w:pPr>
      <w:r>
        <w:rPr>
          <w:rFonts w:ascii="Calibri" w:cs="Calibri" w:eastAsia="Calibri" w:hAnsi="Calibri"/>
          <w:b/>
          <w:bCs/>
          <w:color w:val="1B2A4A"/>
          <w:sz w:val="28"/>
          <w:szCs w:val="28"/>
        </w:rPr>
        <w:t xml:space="preserve">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160"/>
        <w:gridCol w:w="3200"/>
        <w:gridCol w:w="2000"/>
      </w:tblGrid>
      <w:tr>
        <w:trPr>
          <w:tblHeader/>
        </w:trPr>
        <w:tc>
          <w:tcPr>
            <w:tcW w:type="dxa" w:w="41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Race</w:t>
            </w:r>
          </w:p>
        </w:tc>
        <w:tc>
          <w:tcPr>
            <w:tcW w:type="dxa" w:w="32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Candidate</w:t>
            </w:r>
          </w:p>
        </w:tc>
        <w:tc>
          <w:tcPr>
            <w:tcW w:type="dxa" w:w="20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PPP Grade</w:t>
            </w:r>
          </w:p>
        </w:tc>
      </w:tr>
      <w:tr>
        <w:trPr>
          <w:cantSplit/>
        </w:trPr>
        <w:tc>
          <w:tcPr>
            <w:tcW w:type="dxa" w:w="41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City Council, Place 2</w:t>
            </w:r>
          </w:p>
        </w:tc>
        <w:tc>
          <w:tcPr>
            <w:tcW w:type="dxa" w:w="32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David Rogers</w:t>
            </w:r>
          </w:p>
        </w:tc>
        <w:tc>
          <w:tcPr>
            <w:tcW w:type="dxa" w:w="20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5B8C2A"/>
                <w:sz w:val="20"/>
                <w:szCs w:val="20"/>
              </w:rPr>
              <w:t xml:space="preserve">B+</w:t>
            </w:r>
          </w:p>
        </w:tc>
      </w:tr>
      <w:tr>
        <w:trPr>
          <w:cantSplit/>
        </w:trPr>
        <w:tc>
          <w:tcPr>
            <w:tcW w:type="dxa" w:w="41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City Council, Place 2</w:t>
            </w:r>
          </w:p>
        </w:tc>
        <w:tc>
          <w:tcPr>
            <w:tcW w:type="dxa" w:w="32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Ceasar Ruiz</w:t>
            </w:r>
          </w:p>
        </w:tc>
        <w:tc>
          <w:tcPr>
            <w:tcW w:type="dxa" w:w="2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B23A2E"/>
                <w:sz w:val="20"/>
                <w:szCs w:val="20"/>
              </w:rPr>
              <w:t xml:space="preserve">F</w:t>
            </w:r>
          </w:p>
        </w:tc>
      </w:tr>
      <w:tr>
        <w:trPr>
          <w:cantSplit/>
        </w:trPr>
        <w:tc>
          <w:tcPr>
            <w:tcW w:type="dxa" w:w="41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City Council, Place 4</w:t>
            </w:r>
          </w:p>
        </w:tc>
        <w:tc>
          <w:tcPr>
            <w:tcW w:type="dxa" w:w="32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Trent Barlow</w:t>
            </w:r>
          </w:p>
        </w:tc>
        <w:tc>
          <w:tcPr>
            <w:tcW w:type="dxa" w:w="20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E7D32"/>
                <w:sz w:val="20"/>
                <w:szCs w:val="20"/>
              </w:rPr>
              <w:t xml:space="preserve">A</w:t>
            </w:r>
          </w:p>
        </w:tc>
      </w:tr>
      <w:tr>
        <w:trPr>
          <w:cantSplit/>
        </w:trPr>
        <w:tc>
          <w:tcPr>
            <w:tcW w:type="dxa" w:w="41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City Council, Place 4</w:t>
            </w:r>
          </w:p>
        </w:tc>
        <w:tc>
          <w:tcPr>
            <w:tcW w:type="dxa" w:w="32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De J. Lozada</w:t>
            </w:r>
          </w:p>
        </w:tc>
        <w:tc>
          <w:tcPr>
            <w:tcW w:type="dxa" w:w="2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5B8C2A"/>
                <w:sz w:val="20"/>
                <w:szCs w:val="20"/>
              </w:rPr>
              <w:t xml:space="preserve">B+</w:t>
            </w:r>
          </w:p>
        </w:tc>
      </w:tr>
      <w:tr>
        <w:trPr>
          <w:cantSplit/>
        </w:trPr>
        <w:tc>
          <w:tcPr>
            <w:tcW w:type="dxa" w:w="41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City Council, Place 4</w:t>
            </w:r>
          </w:p>
        </w:tc>
        <w:tc>
          <w:tcPr>
            <w:tcW w:type="dxa" w:w="32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Gregory Harrington</w:t>
            </w:r>
          </w:p>
        </w:tc>
        <w:tc>
          <w:tcPr>
            <w:tcW w:type="dxa" w:w="20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B23A2E"/>
                <w:sz w:val="20"/>
                <w:szCs w:val="20"/>
              </w:rPr>
              <w:t xml:space="preserve">F</w:t>
            </w:r>
          </w:p>
        </w:tc>
      </w:tr>
      <w:tr>
        <w:trPr>
          <w:cantSplit/>
        </w:trPr>
        <w:tc>
          <w:tcPr>
            <w:tcW w:type="dxa" w:w="41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City Council, Place 6</w:t>
            </w:r>
          </w:p>
        </w:tc>
        <w:tc>
          <w:tcPr>
            <w:tcW w:type="dxa" w:w="32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Oscar Mitchell</w:t>
            </w:r>
          </w:p>
        </w:tc>
        <w:tc>
          <w:tcPr>
            <w:tcW w:type="dxa" w:w="2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6B7280"/>
                <w:sz w:val="20"/>
                <w:szCs w:val="20"/>
              </w:rPr>
              <w:t xml:space="preserve">Not graded</w:t>
            </w:r>
          </w:p>
        </w:tc>
      </w:tr>
      <w:tr>
        <w:trPr>
          <w:cantSplit/>
        </w:trPr>
        <w:tc>
          <w:tcPr>
            <w:tcW w:type="dxa" w:w="41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ISD Board of Trustees, Place 6</w:t>
            </w:r>
          </w:p>
        </w:tc>
        <w:tc>
          <w:tcPr>
            <w:tcW w:type="dxa" w:w="32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Nicole Toran</w:t>
            </w:r>
          </w:p>
        </w:tc>
        <w:tc>
          <w:tcPr>
            <w:tcW w:type="dxa" w:w="20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B8862A"/>
                <w:sz w:val="20"/>
                <w:szCs w:val="20"/>
              </w:rPr>
              <w:t xml:space="preserve">C</w:t>
            </w:r>
          </w:p>
        </w:tc>
      </w:tr>
      <w:tr>
        <w:trPr>
          <w:cantSplit/>
        </w:trPr>
        <w:tc>
          <w:tcPr>
            <w:tcW w:type="dxa" w:w="41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ISD Board of Trustees, Place 6</w:t>
            </w:r>
          </w:p>
        </w:tc>
        <w:tc>
          <w:tcPr>
            <w:tcW w:type="dxa" w:w="32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Jean Mayer</w:t>
            </w:r>
          </w:p>
        </w:tc>
        <w:tc>
          <w:tcPr>
            <w:tcW w:type="dxa" w:w="2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B8862A"/>
                <w:sz w:val="20"/>
                <w:szCs w:val="20"/>
              </w:rPr>
              <w:t xml:space="preserve">C-</w:t>
            </w:r>
          </w:p>
        </w:tc>
      </w:tr>
      <w:tr>
        <w:trPr>
          <w:cantSplit/>
        </w:trPr>
        <w:tc>
          <w:tcPr>
            <w:tcW w:type="dxa" w:w="41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ISD Board of Trustees, Place 7</w:t>
            </w:r>
          </w:p>
        </w:tc>
        <w:tc>
          <w:tcPr>
            <w:tcW w:type="dxa" w:w="32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Chevonne Lorigo-Johst</w:t>
            </w:r>
          </w:p>
        </w:tc>
        <w:tc>
          <w:tcPr>
            <w:tcW w:type="dxa" w:w="20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C2571A"/>
                <w:sz w:val="20"/>
                <w:szCs w:val="20"/>
              </w:rPr>
              <w:t xml:space="preserve">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5260"/>
        <w:gridCol w:w="1600"/>
        <w:gridCol w:w="1400"/>
      </w:tblGrid>
      <w:tr>
        <w:trPr>
          <w:tblHeader/>
        </w:trPr>
        <w:tc>
          <w:tcPr>
            <w:tcW w:type="dxa" w:w="11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Prop</w:t>
            </w:r>
          </w:p>
        </w:tc>
        <w:tc>
          <w:tcPr>
            <w:tcW w:type="dxa" w:w="52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Subject</w:t>
            </w:r>
          </w:p>
        </w:tc>
        <w:tc>
          <w:tcPr>
            <w:tcW w:type="dxa" w:w="16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PPP Take</w:t>
            </w:r>
          </w:p>
        </w:tc>
        <w:tc>
          <w:tcPr>
            <w:tcW w:type="dxa" w:w="14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Stakes</w:t>
            </w:r>
          </w:p>
        </w:tc>
      </w:tr>
      <w:tr>
        <w:trPr>
          <w:cantSplit/>
        </w:trPr>
        <w:tc>
          <w:tcPr>
            <w:tcW w:type="dxa" w:w="11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A</w:t>
            </w:r>
          </w:p>
        </w:tc>
        <w:tc>
          <w:tcPr>
            <w:tcW w:type="dxa" w:w="52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Pay for Council members</w:t>
            </w:r>
          </w:p>
        </w:tc>
        <w:tc>
          <w:tcPr>
            <w:tcW w:type="dxa" w:w="16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B23A2E"/>
                <w:sz w:val="20"/>
                <w:szCs w:val="20"/>
              </w:rPr>
              <w:t xml:space="preserve">Against</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High</w:t>
            </w:r>
          </w:p>
        </w:tc>
      </w:tr>
      <w:tr>
        <w:trPr>
          <w:cantSplit/>
        </w:trPr>
        <w:tc>
          <w:tcPr>
            <w:tcW w:type="dxa" w:w="1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B</w:t>
            </w:r>
          </w:p>
        </w:tc>
        <w:tc>
          <w:tcPr>
            <w:tcW w:type="dxa" w:w="52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Rules for surveillance and AI</w:t>
            </w:r>
          </w:p>
        </w:tc>
        <w:tc>
          <w:tcPr>
            <w:tcW w:type="dxa" w:w="1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E7D32"/>
                <w:sz w:val="20"/>
                <w:szCs w:val="20"/>
              </w:rPr>
              <w:t xml:space="preserve">For</w:t>
            </w:r>
          </w:p>
        </w:tc>
        <w:tc>
          <w:tcPr>
            <w:tcW w:type="dxa" w:w="1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Medium</w:t>
            </w:r>
          </w:p>
        </w:tc>
      </w:tr>
      <w:tr>
        <w:trPr>
          <w:cantSplit/>
        </w:trPr>
        <w:tc>
          <w:tcPr>
            <w:tcW w:type="dxa" w:w="11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C</w:t>
            </w:r>
          </w:p>
        </w:tc>
        <w:tc>
          <w:tcPr>
            <w:tcW w:type="dxa" w:w="52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One reading instead of two for new ordinances</w:t>
            </w:r>
          </w:p>
        </w:tc>
        <w:tc>
          <w:tcPr>
            <w:tcW w:type="dxa" w:w="16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B23A2E"/>
                <w:sz w:val="20"/>
                <w:szCs w:val="20"/>
              </w:rPr>
              <w:t xml:space="preserve">Against</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High</w:t>
            </w:r>
          </w:p>
        </w:tc>
      </w:tr>
      <w:tr>
        <w:trPr>
          <w:cantSplit/>
        </w:trPr>
        <w:tc>
          <w:tcPr>
            <w:tcW w:type="dxa" w:w="1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D</w:t>
            </w:r>
          </w:p>
        </w:tc>
        <w:tc>
          <w:tcPr>
            <w:tcW w:type="dxa" w:w="52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Fewer signatures for citizen petitions</w:t>
            </w:r>
          </w:p>
        </w:tc>
        <w:tc>
          <w:tcPr>
            <w:tcW w:type="dxa" w:w="1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E7D32"/>
                <w:sz w:val="20"/>
                <w:szCs w:val="20"/>
              </w:rPr>
              <w:t xml:space="preserve">For</w:t>
            </w:r>
          </w:p>
        </w:tc>
        <w:tc>
          <w:tcPr>
            <w:tcW w:type="dxa" w:w="1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Medium</w:t>
            </w:r>
          </w:p>
        </w:tc>
      </w:tr>
      <w:tr>
        <w:trPr>
          <w:cantSplit/>
        </w:trPr>
        <w:tc>
          <w:tcPr>
            <w:tcW w:type="dxa" w:w="11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E</w:t>
            </w:r>
          </w:p>
        </w:tc>
        <w:tc>
          <w:tcPr>
            <w:tcW w:type="dxa" w:w="52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Deadline for Council agenda requests</w:t>
            </w:r>
          </w:p>
        </w:tc>
        <w:tc>
          <w:tcPr>
            <w:tcW w:type="dxa" w:w="16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E7D32"/>
                <w:sz w:val="20"/>
                <w:szCs w:val="20"/>
              </w:rPr>
              <w:t xml:space="preserve">For</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Low</w:t>
            </w:r>
          </w:p>
        </w:tc>
      </w:tr>
      <w:tr>
        <w:trPr>
          <w:cantSplit/>
        </w:trPr>
        <w:tc>
          <w:tcPr>
            <w:tcW w:type="dxa" w:w="1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F</w:t>
            </w:r>
          </w:p>
        </w:tc>
        <w:tc>
          <w:tcPr>
            <w:tcW w:type="dxa" w:w="52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More time to fix a petition</w:t>
            </w:r>
          </w:p>
        </w:tc>
        <w:tc>
          <w:tcPr>
            <w:tcW w:type="dxa" w:w="1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E7D32"/>
                <w:sz w:val="20"/>
                <w:szCs w:val="20"/>
              </w:rPr>
              <w:t xml:space="preserve">For</w:t>
            </w:r>
          </w:p>
        </w:tc>
        <w:tc>
          <w:tcPr>
            <w:tcW w:type="dxa" w:w="1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Low</w:t>
            </w:r>
          </w:p>
        </w:tc>
      </w:tr>
      <w:tr>
        <w:trPr>
          <w:cantSplit/>
        </w:trPr>
        <w:tc>
          <w:tcPr>
            <w:tcW w:type="dxa" w:w="11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G</w:t>
            </w:r>
          </w:p>
        </w:tc>
        <w:tc>
          <w:tcPr>
            <w:tcW w:type="dxa" w:w="52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Budget format changes</w:t>
            </w:r>
          </w:p>
        </w:tc>
        <w:tc>
          <w:tcPr>
            <w:tcW w:type="dxa" w:w="16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B23A2E"/>
                <w:sz w:val="20"/>
                <w:szCs w:val="20"/>
              </w:rPr>
              <w:t xml:space="preserve">Against</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High</w:t>
            </w:r>
          </w:p>
        </w:tc>
      </w:tr>
      <w:tr>
        <w:trPr>
          <w:cantSplit/>
        </w:trPr>
        <w:tc>
          <w:tcPr>
            <w:tcW w:type="dxa" w:w="1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H</w:t>
            </w:r>
          </w:p>
        </w:tc>
        <w:tc>
          <w:tcPr>
            <w:tcW w:type="dxa" w:w="52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Mayor alone can excuse the City Manager</w:t>
            </w:r>
          </w:p>
        </w:tc>
        <w:tc>
          <w:tcPr>
            <w:tcW w:type="dxa" w:w="1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B23A2E"/>
                <w:sz w:val="20"/>
                <w:szCs w:val="20"/>
              </w:rPr>
              <w:t xml:space="preserve">Against</w:t>
            </w:r>
          </w:p>
        </w:tc>
        <w:tc>
          <w:tcPr>
            <w:tcW w:type="dxa" w:w="1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High</w:t>
            </w:r>
          </w:p>
        </w:tc>
      </w:tr>
      <w:tr>
        <w:trPr>
          <w:cantSplit/>
        </w:trPr>
        <w:tc>
          <w:tcPr>
            <w:tcW w:type="dxa" w:w="11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I</w:t>
            </w:r>
          </w:p>
        </w:tc>
        <w:tc>
          <w:tcPr>
            <w:tcW w:type="dxa" w:w="52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ETJ residents as non-voting advisers</w:t>
            </w:r>
          </w:p>
        </w:tc>
        <w:tc>
          <w:tcPr>
            <w:tcW w:type="dxa" w:w="16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6B7280"/>
                <w:sz w:val="20"/>
                <w:szCs w:val="20"/>
              </w:rPr>
              <w:t xml:space="preserve">No position</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Low</w:t>
            </w:r>
          </w:p>
        </w:tc>
      </w:tr>
      <w:tr>
        <w:trPr>
          <w:cantSplit/>
        </w:trPr>
        <w:tc>
          <w:tcPr>
            <w:tcW w:type="dxa" w:w="1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J</w:t>
            </w:r>
          </w:p>
        </w:tc>
        <w:tc>
          <w:tcPr>
            <w:tcW w:type="dxa" w:w="52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Rewording Council's policy role</w:t>
            </w:r>
          </w:p>
        </w:tc>
        <w:tc>
          <w:tcPr>
            <w:tcW w:type="dxa" w:w="1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B23A2E"/>
                <w:sz w:val="20"/>
                <w:szCs w:val="20"/>
              </w:rPr>
              <w:t xml:space="preserve">Against</w:t>
            </w:r>
          </w:p>
        </w:tc>
        <w:tc>
          <w:tcPr>
            <w:tcW w:type="dxa" w:w="1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High</w:t>
            </w:r>
          </w:p>
        </w:tc>
      </w:tr>
      <w:tr>
        <w:trPr>
          <w:cantSplit/>
        </w:trPr>
        <w:tc>
          <w:tcPr>
            <w:tcW w:type="dxa" w:w="11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K</w:t>
            </w:r>
          </w:p>
        </w:tc>
        <w:tc>
          <w:tcPr>
            <w:tcW w:type="dxa" w:w="52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Public comment at removal hearings</w:t>
            </w:r>
          </w:p>
        </w:tc>
        <w:tc>
          <w:tcPr>
            <w:tcW w:type="dxa" w:w="16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E7D32"/>
                <w:sz w:val="20"/>
                <w:szCs w:val="20"/>
              </w:rPr>
              <w:t xml:space="preserve">For</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Low</w:t>
            </w:r>
          </w:p>
        </w:tc>
      </w:tr>
      <w:tr>
        <w:trPr>
          <w:cantSplit/>
        </w:trPr>
        <w:tc>
          <w:tcPr>
            <w:tcW w:type="dxa" w:w="1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L</w:t>
            </w:r>
          </w:p>
        </w:tc>
        <w:tc>
          <w:tcPr>
            <w:tcW w:type="dxa" w:w="52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Municipal judge residency</w:t>
            </w:r>
          </w:p>
        </w:tc>
        <w:tc>
          <w:tcPr>
            <w:tcW w:type="dxa" w:w="1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E7D32"/>
                <w:sz w:val="20"/>
                <w:szCs w:val="20"/>
              </w:rPr>
              <w:t xml:space="preserve">For</w:t>
            </w:r>
          </w:p>
        </w:tc>
        <w:tc>
          <w:tcPr>
            <w:tcW w:type="dxa" w:w="1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Low</w:t>
            </w:r>
          </w:p>
        </w:tc>
      </w:tr>
      <w:tr>
        <w:trPr>
          <w:cantSplit/>
        </w:trPr>
        <w:tc>
          <w:tcPr>
            <w:tcW w:type="dxa" w:w="11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M</w:t>
            </w:r>
          </w:p>
        </w:tc>
        <w:tc>
          <w:tcPr>
            <w:tcW w:type="dxa" w:w="52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Written and remote public comment</w:t>
            </w:r>
          </w:p>
        </w:tc>
        <w:tc>
          <w:tcPr>
            <w:tcW w:type="dxa" w:w="16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E7D32"/>
                <w:sz w:val="20"/>
                <w:szCs w:val="20"/>
              </w:rPr>
              <w:t xml:space="preserve">For</w:t>
            </w:r>
          </w:p>
        </w:tc>
        <w:tc>
          <w:tcPr>
            <w:tcW w:type="dxa" w:w="1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Medium</w:t>
            </w:r>
          </w:p>
        </w:tc>
      </w:tr>
      <w:tr>
        <w:trPr>
          <w:cantSplit/>
        </w:trPr>
        <w:tc>
          <w:tcPr>
            <w:tcW w:type="dxa" w:w="11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222222"/>
                <w:sz w:val="20"/>
                <w:szCs w:val="20"/>
              </w:rPr>
              <w:t xml:space="preserve">N</w:t>
            </w:r>
          </w:p>
        </w:tc>
        <w:tc>
          <w:tcPr>
            <w:tcW w:type="dxa" w:w="52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Technical cleanup</w:t>
            </w:r>
          </w:p>
        </w:tc>
        <w:tc>
          <w:tcPr>
            <w:tcW w:type="dxa" w:w="16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E7D32"/>
                <w:sz w:val="20"/>
                <w:szCs w:val="20"/>
              </w:rPr>
              <w:t xml:space="preserve">For</w:t>
            </w:r>
          </w:p>
        </w:tc>
        <w:tc>
          <w:tcPr>
            <w:tcW w:type="dxa" w:w="1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Low</w:t>
            </w:r>
          </w:p>
        </w:tc>
      </w:tr>
    </w:tbl>
    <w:p>
      <w:pPr>
        <w:pStyle w:val="Heading2"/>
        <w:keepNext/>
        <w:spacing w:after="120" w:before="280"/>
      </w:pPr>
      <w:r>
        <w:rPr>
          <w:rFonts w:ascii="Calibri" w:cs="Calibri" w:eastAsia="Calibri" w:hAnsi="Calibri"/>
          <w:b/>
          <w:bCs/>
          <w:color w:val="1B2A4A"/>
          <w:sz w:val="28"/>
          <w:szCs w:val="28"/>
        </w:rPr>
        <w:t xml:space="preserve">How we grade</w:t>
      </w:r>
    </w:p>
    <w:p>
      <w:pPr>
        <w:spacing w:after="120" w:before="0" w:line="300"/>
      </w:pPr>
      <w:r>
        <w:rPr>
          <w:rFonts w:ascii="Calibri" w:cs="Calibri" w:eastAsia="Calibri" w:hAnsi="Calibri"/>
          <w:color w:val="222222"/>
          <w:sz w:val="22"/>
          <w:szCs w:val="22"/>
        </w:rPr>
        <w:t xml:space="preserve">Each candidate receives an overall letter grade and a grade in each of the areas below. The overall grade reflects our judgment across all areas. "Limited information" means we did not have enough to grade that area fairly.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Area</w:t>
            </w:r>
          </w:p>
        </w:tc>
        <w:tc>
          <w:tcPr>
            <w:tcW w:type="dxa" w:w="63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What it measures</w:t>
            </w:r>
          </w:p>
        </w:tc>
      </w:tr>
      <w:tr>
        <w:trPr>
          <w:cantSplit/>
        </w:trPr>
        <w:tc>
          <w:tcPr>
            <w:tcW w:type="dxa" w:w="30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Fiscal Responsibility</w:t>
            </w:r>
          </w:p>
        </w:tc>
        <w:tc>
          <w:tcPr>
            <w:tcW w:type="dxa" w:w="63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Making sound financial decisions and understanding public finance: spending, debt, and long-term costs.</w:t>
            </w:r>
          </w:p>
        </w:tc>
      </w:tr>
      <w:tr>
        <w:trPr>
          <w:cantSplit/>
        </w:trPr>
        <w:tc>
          <w:tcPr>
            <w:tcW w:type="dxa" w:w="3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Affordability</w:t>
            </w:r>
          </w:p>
        </w:tc>
        <w:tc>
          <w:tcPr>
            <w:tcW w:type="dxa" w:w="63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How the candidate's decisions affect residents' cost of living: property taxes, utility rates, and fees.</w:t>
            </w:r>
          </w:p>
        </w:tc>
      </w:tr>
      <w:tr>
        <w:trPr>
          <w:cantSplit/>
        </w:trPr>
        <w:tc>
          <w:tcPr>
            <w:tcW w:type="dxa" w:w="30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Transparency &amp; Accountability</w:t>
            </w:r>
          </w:p>
        </w:tc>
        <w:tc>
          <w:tcPr>
            <w:tcW w:type="dxa" w:w="63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Openness with the public and willingness to hold city staff and institutions accountable.</w:t>
            </w:r>
          </w:p>
        </w:tc>
      </w:tr>
      <w:tr>
        <w:trPr>
          <w:cantSplit/>
        </w:trPr>
        <w:tc>
          <w:tcPr>
            <w:tcW w:type="dxa" w:w="3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Growth &amp; Infrastructure</w:t>
            </w:r>
          </w:p>
        </w:tc>
        <w:tc>
          <w:tcPr>
            <w:tcW w:type="dxa" w:w="63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Planning for roads, water, and development, and understanding the legal limits on Council's authority over growth.</w:t>
            </w:r>
          </w:p>
        </w:tc>
      </w:tr>
      <w:tr>
        <w:trPr>
          <w:cantSplit/>
        </w:trPr>
        <w:tc>
          <w:tcPr>
            <w:tcW w:type="dxa" w:w="30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Knowledge of the Office</w:t>
            </w:r>
          </w:p>
        </w:tc>
        <w:tc>
          <w:tcPr>
            <w:tcW w:type="dxa" w:w="63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Understanding of what the office controls, how it works, and the laws that govern it.</w:t>
            </w:r>
          </w:p>
        </w:tc>
      </w:tr>
      <w:tr>
        <w:trPr>
          <w:cantSplit/>
        </w:trPr>
        <w:tc>
          <w:tcPr>
            <w:tcW w:type="dxa" w:w="3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Parental Authority</w:t>
            </w:r>
          </w:p>
        </w:tc>
        <w:tc>
          <w:tcPr>
            <w:tcW w:type="dxa" w:w="63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School board only. Respect for parents' primary role in decisions about their own children's education.</w:t>
            </w:r>
          </w:p>
        </w:tc>
      </w:tr>
      <w:tr>
        <w:trPr>
          <w:cantSplit/>
        </w:trPr>
        <w:tc>
          <w:tcPr>
            <w:tcW w:type="dxa" w:w="30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Transparency &amp; Governance</w:t>
            </w:r>
          </w:p>
        </w:tc>
        <w:tc>
          <w:tcPr>
            <w:tcW w:type="dxa" w:w="63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School board only. Openness with the public and understanding of the board's governing role.</w:t>
            </w:r>
          </w:p>
        </w:tc>
      </w:tr>
      <w:tr>
        <w:trPr>
          <w:cantSplit/>
        </w:trPr>
        <w:tc>
          <w:tcPr>
            <w:tcW w:type="dxa" w:w="30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Knowledge of the Role</w:t>
            </w:r>
          </w:p>
        </w:tc>
        <w:tc>
          <w:tcPr>
            <w:tcW w:type="dxa" w:w="63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School board only. Understanding of what a trustee and the board can and cannot do.</w:t>
            </w:r>
          </w:p>
        </w:tc>
      </w:tr>
    </w:tbl>
    <w:p>
      <w:r>
        <w:br w:type="page"/>
      </w:r>
    </w:p>
    <w:p>
      <w:pPr>
        <w:pStyle w:val="Heading1"/>
        <w:pBdr>
          <w:bottom w:val="single" w:color="B8912A" w:sz="12" w:space="4"/>
        </w:pBdr>
        <w:spacing w:after="160" w:before="120"/>
      </w:pPr>
      <w:r>
        <w:rPr>
          <w:rFonts w:ascii="Calibri" w:cs="Calibri" w:eastAsia="Calibri" w:hAnsi="Calibri"/>
          <w:b/>
          <w:bCs/>
          <w:color w:val="1B2A4A"/>
          <w:sz w:val="36"/>
          <w:szCs w:val="36"/>
        </w:rPr>
        <w:t xml:space="preserve">Pflugerville City Council</w:t>
      </w:r>
    </w:p>
    <w:p>
      <w:pPr>
        <w:pStyle w:val="Heading2"/>
        <w:keepNext/>
        <w:spacing w:after="120" w:before="280"/>
      </w:pPr>
      <w:r>
        <w:rPr>
          <w:rFonts w:ascii="Calibri" w:cs="Calibri" w:eastAsia="Calibri" w:hAnsi="Calibri"/>
          <w:b/>
          <w:bCs/>
          <w:color w:val="1B2A4A"/>
          <w:sz w:val="28"/>
          <w:szCs w:val="28"/>
        </w:rPr>
        <w:t xml:space="preserve">Place 2</w:t>
      </w:r>
    </w:p>
    <w:p>
      <w:pPr>
        <w:pStyle w:val="Heading3"/>
        <w:keepNext/>
        <w:spacing w:after="40" w:before="320"/>
      </w:pPr>
      <w:r>
        <w:rPr>
          <w:rFonts w:ascii="Calibri" w:cs="Calibri" w:eastAsia="Calibri" w:hAnsi="Calibri"/>
          <w:b/>
          <w:bCs/>
          <w:color w:val="1B2A4A"/>
          <w:sz w:val="30"/>
          <w:szCs w:val="30"/>
        </w:rPr>
        <w:t xml:space="preserve">David Rogers</w:t>
      </w:r>
      <w:r>
        <w:t xml:space="preserve">    </w:t>
      </w:r>
      <w:r>
        <w:rPr>
          <w:rFonts w:ascii="Calibri" w:cs="Calibri" w:eastAsia="Calibri" w:hAnsi="Calibri"/>
          <w:b/>
          <w:bCs/>
          <w:color w:val="5B8C2A"/>
          <w:sz w:val="30"/>
          <w:szCs w:val="30"/>
        </w:rPr>
        <w:t xml:space="preserve">Grade: B+</w:t>
      </w:r>
    </w:p>
    <w:p>
      <w:pPr>
        <w:spacing w:after="120" w:before="0" w:line="300"/>
      </w:pPr>
      <w:r>
        <w:rPr>
          <w:rFonts w:ascii="Calibri" w:cs="Calibri" w:eastAsia="Calibri" w:hAnsi="Calibri"/>
          <w:color w:val="5A6270"/>
          <w:sz w:val="20"/>
          <w:szCs w:val="20"/>
        </w:rPr>
        <w:t xml:space="preserve">Pflugerville City Council, Place 2  |  Incumbent, Council Member</w:t>
      </w:r>
    </w:p>
    <w:p>
      <w:pPr>
        <w:spacing w:after="120" w:before="0" w:line="300"/>
      </w:pPr>
      <w:r>
        <w:rPr>
          <w:rFonts w:ascii="Calibri" w:cs="Calibri" w:eastAsia="Calibri" w:hAnsi="Calibri"/>
          <w:color w:val="222222"/>
          <w:sz w:val="22"/>
          <w:szCs w:val="22"/>
        </w:rPr>
        <w:t xml:space="preserve">Rogers has the strongest fiscal record on the current Council and votes the way he talks, consistently opposing tax increases and most debt issued without a public vote. He is weaker on the legal limits of Council's authority over development and on taking accountability issues public.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300"/>
        <w:gridCol w:w="5660"/>
      </w:tblGrid>
      <w:tr>
        <w:trPr>
          <w:tblHeader/>
        </w:trPr>
        <w:tc>
          <w:tcPr>
            <w:tcW w:type="dxa" w:w="24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Area</w:t>
            </w:r>
          </w:p>
        </w:tc>
        <w:tc>
          <w:tcPr>
            <w:tcW w:type="dxa" w:w="13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Grade</w:t>
            </w:r>
          </w:p>
        </w:tc>
        <w:tc>
          <w:tcPr>
            <w:tcW w:type="dxa" w:w="56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Why</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Fiscal Responsibility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E7D32"/>
                <w:sz w:val="22"/>
                <w:szCs w:val="22"/>
              </w:rPr>
              <w:t xml:space="preserve">A</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Voted against launching Downtown East and against the notice of intent for up to $153 million in debt to build it, though he voted for the final debt ordinance once it came before Council. Voted against $127 million in additional borrowing in 2025. Given a hypothetical $25 million for capital projects, he put $10 million toward paying down planned debt and $10 million into street repair, and funded nothing new. He weighs cash against borrowing accurately: cash costs less, debt spreads costs to future residents, and high interest rates favor cash.</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Affordability</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2E7D32"/>
                <w:sz w:val="22"/>
                <w:szCs w:val="22"/>
              </w:rPr>
              <w:t xml:space="preserve">A</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Voted against the city tax rate each of the last four years, every year it was set above the level needed to collect the same revenue as the year before. Voted against the city's annual fee schedules, which set water and wastewater rates, in 2023 and 2026, and against the 2025 schedule on first reading. Points to Hutto, which he says held its tax revenue flat four of the last five years, as proof it can be done.</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Transparency &amp; Accountability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5B8C2A"/>
                <w:sz w:val="22"/>
                <w:szCs w:val="22"/>
              </w:rPr>
              <w:t xml:space="preserve">B</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Objected on the record to hiring the current city manager and assistant city manager without an open search, and proposed adding budget transparency and performance audit requirements to the City Charter (both voted down by Council). However, if a city manager misled Council, he would handle it in closed session and direct corrective action without making it public.</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Growth &amp; Infrastructure</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5B8C2A"/>
                <w:sz w:val="22"/>
                <w:szCs w:val="22"/>
              </w:rPr>
              <w:t xml:space="preserve">B-</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Voted against $8 million in tax-increment funds for Downtown East parking and against the Monarch and City Hall purchase agreements. But on a large housing development that meets city code while straining roads and schools, he proposed conditioning approval without addressing that Texas law generally requires Council to approve projects that meet the rules once filed.</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Knowledge of the Office</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E7D32"/>
                <w:sz w:val="22"/>
                <w:szCs w:val="22"/>
              </w:rPr>
              <w:t xml:space="preserve">A-</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Explained clearly how appraisals, homestead and senior exemptions, and each entity's tax rate combine on a resident's bill, and that the appraisal district, not the city, sets home values. Understands the open meetings limits on Council members conferring outside a public meeting.</w:t>
            </w:r>
          </w:p>
        </w:tc>
      </w:tr>
    </w:tbl>
    <w:p>
      <w:pPr>
        <w:spacing w:after="120" w:before="80" w:line="300"/>
      </w:pPr>
      <w:r>
        <w:rPr>
          <w:rFonts w:ascii="Calibri" w:cs="Calibri" w:eastAsia="Calibri" w:hAnsi="Calibri"/>
          <w:b/>
          <w:bCs/>
          <w:color w:val="5A6270"/>
          <w:sz w:val="18"/>
          <w:szCs w:val="18"/>
        </w:rPr>
        <w:t xml:space="preserve">Based on: </w:t>
      </w:r>
      <w:r>
        <w:rPr>
          <w:rFonts w:ascii="Calibri" w:cs="Calibri" w:eastAsia="Calibri" w:hAnsi="Calibri"/>
          <w:i/>
          <w:iCs/>
          <w:color w:val="5A6270"/>
          <w:sz w:val="18"/>
          <w:szCs w:val="18"/>
        </w:rPr>
        <w:t xml:space="preserve">Written responses to PPP and his Council voting record.</w:t>
      </w:r>
    </w:p>
    <w:p>
      <w:pPr>
        <w:pStyle w:val="Heading3"/>
        <w:keepNext/>
        <w:spacing w:after="40" w:before="320"/>
      </w:pPr>
      <w:r>
        <w:rPr>
          <w:rFonts w:ascii="Calibri" w:cs="Calibri" w:eastAsia="Calibri" w:hAnsi="Calibri"/>
          <w:b/>
          <w:bCs/>
          <w:color w:val="1B2A4A"/>
          <w:sz w:val="30"/>
          <w:szCs w:val="30"/>
        </w:rPr>
        <w:t xml:space="preserve">Ceasar Ruiz</w:t>
      </w:r>
      <w:r>
        <w:t xml:space="preserve">    </w:t>
      </w:r>
      <w:r>
        <w:rPr>
          <w:rFonts w:ascii="Calibri" w:cs="Calibri" w:eastAsia="Calibri" w:hAnsi="Calibri"/>
          <w:b/>
          <w:bCs/>
          <w:color w:val="B23A2E"/>
          <w:sz w:val="30"/>
          <w:szCs w:val="30"/>
        </w:rPr>
        <w:t xml:space="preserve">Grade: F</w:t>
      </w:r>
    </w:p>
    <w:p>
      <w:pPr>
        <w:spacing w:after="120" w:before="0" w:line="300"/>
      </w:pPr>
      <w:r>
        <w:rPr>
          <w:rFonts w:ascii="Calibri" w:cs="Calibri" w:eastAsia="Calibri" w:hAnsi="Calibri"/>
          <w:color w:val="5A6270"/>
          <w:sz w:val="20"/>
          <w:szCs w:val="20"/>
        </w:rPr>
        <w:t xml:space="preserve">Pflugerville City Council, Place 2  |  Incumbent, Council Member since 2021</w:t>
      </w:r>
    </w:p>
    <w:p>
      <w:pPr>
        <w:spacing w:after="120" w:before="0" w:line="300"/>
      </w:pPr>
      <w:r>
        <w:rPr>
          <w:rFonts w:ascii="Calibri" w:cs="Calibri" w:eastAsia="Calibri" w:hAnsi="Calibri"/>
          <w:color w:val="222222"/>
          <w:sz w:val="22"/>
          <w:szCs w:val="22"/>
        </w:rPr>
        <w:t xml:space="preserve">When Ruiz ran in 2020, he called fiscal responsibility "the No. 1 challenge facing the city," said residents' tax burden "must find relief," and promised to sideline "unnecessary costly projects." Since taking office he has voted every year, six for six, for a tax rate above the level needed to collect the same revenue as the year before, including rates set 21% and 24% above that level. He has voted for every debt issuance on record that the city made without a public vote, including up to $153 million for Downtown East. He did not respond to PPP.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300"/>
        <w:gridCol w:w="5660"/>
      </w:tblGrid>
      <w:tr>
        <w:trPr>
          <w:tblHeader/>
        </w:trPr>
        <w:tc>
          <w:tcPr>
            <w:tcW w:type="dxa" w:w="24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Area</w:t>
            </w:r>
          </w:p>
        </w:tc>
        <w:tc>
          <w:tcPr>
            <w:tcW w:type="dxa" w:w="13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Grade</w:t>
            </w:r>
          </w:p>
        </w:tc>
        <w:tc>
          <w:tcPr>
            <w:tcW w:type="dxa" w:w="56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Why</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Fiscal Responsibility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B23A2E"/>
                <w:sz w:val="22"/>
                <w:szCs w:val="22"/>
              </w:rPr>
              <w:t xml:space="preserve">F</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Voted for every certificate of obligation on record during his term, a type of debt that requires no public vote. Council authorized more than $500 million of it, including up to $153 million for Downtown East and $127 million in 2025. No bond election was held during his term, so voters were never asked to approve any of it. In September 2026 he made the motion moving up to $4.6 million in economic development sales tax funds to cover operating costs at the Monarch community center.</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Affordability</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B23A2E"/>
                <w:sz w:val="22"/>
                <w:szCs w:val="22"/>
              </w:rPr>
              <w:t xml:space="preserve">F</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All six years he has served, he voted for a tax rate above the level needed to collect the same revenue as the year before, including rates set 21% above that level for FY2023 and 24% above it for FY2024. In 2025 he made the motion to adopt the higher rate. Voted for the annual fee schedules that raised water and wastewater rates in 2023, 2024 and 2025.</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Transparency &amp; Accountability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C2571A"/>
                <w:sz w:val="22"/>
                <w:szCs w:val="22"/>
              </w:rPr>
              <w:t xml:space="preserve">D-</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Voted to hire the current city manager without an open search and made the motion appointing the assistant city manager the same way. Voted against adding budget transparency and performance audit requirements to the City Charter, saying budget transparency may not belong there. Voted three times to buy and renew the Flock license plate cameras. When Council Member Coffman proposed rules for AI and data use in March 2026, Ruiz pushed back on the proposal and criticized Coffman for opposing Flock. Five months later, after the cameras drew public opposition, Ruiz voted to end the contract. His record also departs from what he told voters in 2020.</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Growth &amp; Infrastructure</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B23A2E"/>
                <w:sz w:val="22"/>
                <w:szCs w:val="22"/>
              </w:rPr>
              <w:t xml:space="preserve">F</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Voted for the $146 million contract expanding the water treatment plant to 30 million gallons a day, a $15.8 million change order on that contract, and more than $100 million in raw water line construction, while the city's own budget projects peak demand of about 14 million gallons a day next year. Supported Downtown East at every major step, from launching the project in 2022 through the development agreements and its debt.</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Knowledge of the Office</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6B7280"/>
                <w:sz w:val="18"/>
                <w:szCs w:val="18"/>
              </w:rPr>
              <w:t xml:space="preserve">Limited information</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Did not respond to PPP.</w:t>
            </w:r>
          </w:p>
        </w:tc>
      </w:tr>
    </w:tbl>
    <w:p>
      <w:pPr>
        <w:spacing w:after="120" w:before="80" w:line="300"/>
      </w:pPr>
      <w:r>
        <w:rPr>
          <w:rFonts w:ascii="Calibri" w:cs="Calibri" w:eastAsia="Calibri" w:hAnsi="Calibri"/>
          <w:b/>
          <w:bCs/>
          <w:color w:val="5A6270"/>
          <w:sz w:val="18"/>
          <w:szCs w:val="18"/>
        </w:rPr>
        <w:t xml:space="preserve">Based on: </w:t>
      </w:r>
      <w:r>
        <w:rPr>
          <w:rFonts w:ascii="Calibri" w:cs="Calibri" w:eastAsia="Calibri" w:hAnsi="Calibri"/>
          <w:i/>
          <w:iCs/>
          <w:color w:val="5A6270"/>
          <w:sz w:val="18"/>
          <w:szCs w:val="18"/>
        </w:rPr>
        <w:t xml:space="preserve">Official Council minutes and roll-call votes since 2021, and his 2020 candidate Q&amp;A in Community Impact.</w:t>
      </w:r>
    </w:p>
    <w:p>
      <w:pPr>
        <w:pStyle w:val="Heading2"/>
        <w:keepNext/>
        <w:spacing w:after="120" w:before="280"/>
      </w:pPr>
      <w:r>
        <w:rPr>
          <w:rFonts w:ascii="Calibri" w:cs="Calibri" w:eastAsia="Calibri" w:hAnsi="Calibri"/>
          <w:b/>
          <w:bCs/>
          <w:color w:val="1B2A4A"/>
          <w:sz w:val="28"/>
          <w:szCs w:val="28"/>
        </w:rPr>
        <w:t xml:space="preserve">Place 4</w:t>
      </w:r>
    </w:p>
    <w:p>
      <w:pPr>
        <w:pStyle w:val="Heading3"/>
        <w:keepNext/>
        <w:spacing w:after="40" w:before="320"/>
      </w:pPr>
      <w:r>
        <w:rPr>
          <w:rFonts w:ascii="Calibri" w:cs="Calibri" w:eastAsia="Calibri" w:hAnsi="Calibri"/>
          <w:b/>
          <w:bCs/>
          <w:color w:val="1B2A4A"/>
          <w:sz w:val="30"/>
          <w:szCs w:val="30"/>
        </w:rPr>
        <w:t xml:space="preserve">Trent Barlow</w:t>
      </w:r>
      <w:r>
        <w:t xml:space="preserve">    </w:t>
      </w:r>
      <w:r>
        <w:rPr>
          <w:rFonts w:ascii="Calibri" w:cs="Calibri" w:eastAsia="Calibri" w:hAnsi="Calibri"/>
          <w:b/>
          <w:bCs/>
          <w:color w:val="2E7D32"/>
          <w:sz w:val="30"/>
          <w:szCs w:val="30"/>
        </w:rPr>
        <w:t xml:space="preserve">Grade: A</w:t>
      </w:r>
    </w:p>
    <w:p>
      <w:pPr>
        <w:spacing w:after="120" w:before="0" w:line="300"/>
      </w:pPr>
      <w:r>
        <w:rPr>
          <w:rFonts w:ascii="Calibri" w:cs="Calibri" w:eastAsia="Calibri" w:hAnsi="Calibri"/>
          <w:color w:val="5A6270"/>
          <w:sz w:val="20"/>
          <w:szCs w:val="20"/>
        </w:rPr>
        <w:t xml:space="preserve">Pflugerville City Council, Place 4  |  Candidate</w:t>
      </w:r>
    </w:p>
    <w:p>
      <w:pPr>
        <w:spacing w:after="120" w:before="0" w:line="300"/>
      </w:pPr>
      <w:r>
        <w:rPr>
          <w:rFonts w:ascii="Calibri" w:cs="Calibri" w:eastAsia="Calibri" w:hAnsi="Calibri"/>
          <w:color w:val="222222"/>
          <w:sz w:val="22"/>
          <w:szCs w:val="22"/>
        </w:rPr>
        <w:t xml:space="preserve">Barlow showed the clearest grasp of city finances of any candidate this cycle, backed his positions with the city's own numbers, and was candid about the tradeoffs his choices carry.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300"/>
        <w:gridCol w:w="5660"/>
      </w:tblGrid>
      <w:tr>
        <w:trPr>
          <w:tblHeader/>
        </w:trPr>
        <w:tc>
          <w:tcPr>
            <w:tcW w:type="dxa" w:w="24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Area</w:t>
            </w:r>
          </w:p>
        </w:tc>
        <w:tc>
          <w:tcPr>
            <w:tcW w:type="dxa" w:w="13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Grade</w:t>
            </w:r>
          </w:p>
        </w:tc>
        <w:tc>
          <w:tcPr>
            <w:tcW w:type="dxa" w:w="56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Why</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Fiscal Responsibility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E7D32"/>
                <w:sz w:val="22"/>
                <w:szCs w:val="22"/>
              </w:rPr>
              <w:t xml:space="preserve">A</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Given a hypothetical $25 million for capital projects, he split it between street maintenance and paying down debt, and named the cost: no capital cushion for water and no new animal shelter this cycle. Citing the city's $888 million in tax-supported debt, he prefers saving cash for planned projects over borrowing. Identified an $800,000 cut to the Monarch's annual subsidy.</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Affordability</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2E7D32"/>
                <w:sz w:val="22"/>
                <w:szCs w:val="22"/>
              </w:rPr>
              <w:t xml:space="preserve">A</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Opposes this year's tax rate and supports holding to the rate that collects the same revenue as last year. Wants new development to pay its share through impact fees rather than shifting costs to current residents. Would lower the fixed monthly water charge and shift cost to heavy users, but only after a rate study confirms the utility stays solvent.</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Transparency &amp; Accountability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E7D32"/>
                <w:sz w:val="22"/>
                <w:szCs w:val="22"/>
              </w:rPr>
              <w:t xml:space="preserve">A</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Would take a misleading city manager public if a private explanation did not hold up, and would consider termination. Criticized a city financial report for treating this year's water emergency as a one-time event rather than disclosing the risk of relying on a single raw water line.</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Growth &amp; Infrastructure</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2E7D32"/>
                <w:sz w:val="22"/>
                <w:szCs w:val="22"/>
              </w:rPr>
              <w:t xml:space="preserve">A</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Made a detailed case that the city's water supply contract and new treatment plant are sized about 50% beyond projected demand, and that the city should shed excess reserved supply when the contract allows. On a large development that meets code but strains infrastructure, he correctly noted Texas law requires approval once a project's rights have vested, and that the fix is tightening the rules before the next one is filed. Prioritizes maintaining existing streets over building new ones.</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Knowledge of the Office</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E7D32"/>
                <w:sz w:val="22"/>
                <w:szCs w:val="22"/>
              </w:rPr>
              <w:t xml:space="preserve">A</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Walked through every taxing entity on a resident's bill, explained that the city controls only its own rate, roughly a quarter of the total, and that the appraisal district sets home values. Knows residents can force a public vote by petition before the city borrows without one, and that state and federal law protect group homes for people with disabilities in residential neighborhoods.</w:t>
            </w:r>
          </w:p>
        </w:tc>
      </w:tr>
    </w:tbl>
    <w:p>
      <w:pPr>
        <w:spacing w:after="120" w:before="80" w:line="300"/>
      </w:pPr>
      <w:r>
        <w:rPr>
          <w:rFonts w:ascii="Calibri" w:cs="Calibri" w:eastAsia="Calibri" w:hAnsi="Calibri"/>
          <w:b/>
          <w:bCs/>
          <w:color w:val="5A6270"/>
          <w:sz w:val="18"/>
          <w:szCs w:val="18"/>
        </w:rPr>
        <w:t xml:space="preserve">Based on: </w:t>
      </w:r>
      <w:r>
        <w:rPr>
          <w:rFonts w:ascii="Calibri" w:cs="Calibri" w:eastAsia="Calibri" w:hAnsi="Calibri"/>
          <w:i/>
          <w:iCs/>
          <w:color w:val="5A6270"/>
          <w:sz w:val="18"/>
          <w:szCs w:val="18"/>
        </w:rPr>
        <w:t xml:space="preserve">Written responses to PPP and the October 10, 2026 Place 4 debate.</w:t>
      </w:r>
    </w:p>
    <w:p>
      <w:pPr>
        <w:pStyle w:val="Heading3"/>
        <w:keepNext/>
        <w:spacing w:after="40" w:before="320"/>
      </w:pPr>
      <w:r>
        <w:rPr>
          <w:rFonts w:ascii="Calibri" w:cs="Calibri" w:eastAsia="Calibri" w:hAnsi="Calibri"/>
          <w:b/>
          <w:bCs/>
          <w:color w:val="1B2A4A"/>
          <w:sz w:val="30"/>
          <w:szCs w:val="30"/>
        </w:rPr>
        <w:t xml:space="preserve">De J. Lozada</w:t>
      </w:r>
      <w:r>
        <w:t xml:space="preserve">    </w:t>
      </w:r>
      <w:r>
        <w:rPr>
          <w:rFonts w:ascii="Calibri" w:cs="Calibri" w:eastAsia="Calibri" w:hAnsi="Calibri"/>
          <w:b/>
          <w:bCs/>
          <w:color w:val="5B8C2A"/>
          <w:sz w:val="30"/>
          <w:szCs w:val="30"/>
        </w:rPr>
        <w:t xml:space="preserve">Grade: B+</w:t>
      </w:r>
    </w:p>
    <w:p>
      <w:pPr>
        <w:spacing w:after="120" w:before="0" w:line="300"/>
      </w:pPr>
      <w:r>
        <w:rPr>
          <w:rFonts w:ascii="Calibri" w:cs="Calibri" w:eastAsia="Calibri" w:hAnsi="Calibri"/>
          <w:color w:val="5A6270"/>
          <w:sz w:val="20"/>
          <w:szCs w:val="20"/>
        </w:rPr>
        <w:t xml:space="preserve">Pflugerville City Council, Place 4  |  Candidate</w:t>
      </w:r>
    </w:p>
    <w:p>
      <w:pPr>
        <w:spacing w:after="120" w:before="0" w:line="300"/>
      </w:pPr>
      <w:r>
        <w:rPr>
          <w:rFonts w:ascii="Calibri" w:cs="Calibri" w:eastAsia="Calibri" w:hAnsi="Calibri"/>
          <w:color w:val="222222"/>
          <w:sz w:val="22"/>
          <w:szCs w:val="22"/>
        </w:rPr>
        <w:t xml:space="preserve">Lozada is well informed and her record on the economic development board backs her positions, but she missed the levers Council actually has over residents' costs and would add a new program while the city carries heavy debt.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300"/>
        <w:gridCol w:w="5660"/>
      </w:tblGrid>
      <w:tr>
        <w:trPr>
          <w:tblHeader/>
        </w:trPr>
        <w:tc>
          <w:tcPr>
            <w:tcW w:type="dxa" w:w="24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Area</w:t>
            </w:r>
          </w:p>
        </w:tc>
        <w:tc>
          <w:tcPr>
            <w:tcW w:type="dxa" w:w="13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Grade</w:t>
            </w:r>
          </w:p>
        </w:tc>
        <w:tc>
          <w:tcPr>
            <w:tcW w:type="dxa" w:w="56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Why</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Fiscal Responsibility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5B8C2A"/>
                <w:sz w:val="22"/>
                <w:szCs w:val="22"/>
              </w:rPr>
              <w:t xml:space="preserve">B</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A member of the Pflugerville Community Development Corporation board, she says she would have voted against redirecting $4.6 million in economic development funds to cover Monarch operating costs. Questions the scale of Downtown East and says the $2.5 million sale price on part of the Monarch is below market value. But in a hypothetical $25 million capital budget she included $2 million for a new small business program, says no spending level exists at which she would automatically vote no, and her identified savings ($250,000 in senior management salaries) are small for a budget this size.</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Affordability</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5B8C2A"/>
                <w:sz w:val="22"/>
                <w:szCs w:val="22"/>
              </w:rPr>
              <w:t xml:space="preserve">B-</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Would exceed the no-new-revenue tax rate only for essential services or urgent failures, and would lower the residential wastewater base charge. Put $5 million toward debt reduction in the capital exercise. But asked what Council can do about affordability, she pointed to permitting costs and which businesses locate here, without mentioning the tax rate or utility rates Council directly sets.</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Transparency &amp; Accountability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E7D32"/>
                <w:sz w:val="22"/>
                <w:szCs w:val="22"/>
              </w:rPr>
              <w:t xml:space="preserve">A</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Would address a misleading city manager publicly. Prefers bond elections over borrowing without a vote for major new facilities. Says she would have voted against the city's no-bid agreement with a downtown coffee vendor.</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Growth &amp; Infrastructure</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2E7D32"/>
                <w:sz w:val="22"/>
                <w:szCs w:val="22"/>
              </w:rPr>
              <w:t xml:space="preserve">A-</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On a development that meets code but strains infrastructure, she would approve it as the law requires with every available condition, then fix the rules that allowed it. Prioritizes maintaining existing streets. Declined to call the water system overbuilt without updated demand figures, a cautious but defensible position.</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Knowledge of the Office</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2E7D32"/>
                <w:sz w:val="22"/>
                <w:szCs w:val="22"/>
              </w:rPr>
              <w:t xml:space="preserve">A</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Explained accurately how a lower tax rate can still produce a higher bill, and how residents can petition to force a public vote before the city borrows without one. Correct on the legal protections for group homes.</w:t>
            </w:r>
          </w:p>
        </w:tc>
      </w:tr>
    </w:tbl>
    <w:p>
      <w:pPr>
        <w:spacing w:after="120" w:before="80" w:line="300"/>
      </w:pPr>
      <w:r>
        <w:rPr>
          <w:rFonts w:ascii="Calibri" w:cs="Calibri" w:eastAsia="Calibri" w:hAnsi="Calibri"/>
          <w:b/>
          <w:bCs/>
          <w:color w:val="5A6270"/>
          <w:sz w:val="18"/>
          <w:szCs w:val="18"/>
        </w:rPr>
        <w:t xml:space="preserve">Based on: </w:t>
      </w:r>
      <w:r>
        <w:rPr>
          <w:rFonts w:ascii="Calibri" w:cs="Calibri" w:eastAsia="Calibri" w:hAnsi="Calibri"/>
          <w:i/>
          <w:iCs/>
          <w:color w:val="5A6270"/>
          <w:sz w:val="18"/>
          <w:szCs w:val="18"/>
        </w:rPr>
        <w:t xml:space="preserve">Written responses to PPP and the October 10, 2026 Place 4 debate.</w:t>
      </w:r>
    </w:p>
    <w:p>
      <w:pPr>
        <w:pStyle w:val="Heading3"/>
        <w:keepNext/>
        <w:spacing w:after="40" w:before="320"/>
      </w:pPr>
      <w:r>
        <w:rPr>
          <w:rFonts w:ascii="Calibri" w:cs="Calibri" w:eastAsia="Calibri" w:hAnsi="Calibri"/>
          <w:b/>
          <w:bCs/>
          <w:color w:val="1B2A4A"/>
          <w:sz w:val="30"/>
          <w:szCs w:val="30"/>
        </w:rPr>
        <w:t xml:space="preserve">Gregory Harrington</w:t>
      </w:r>
      <w:r>
        <w:t xml:space="preserve">    </w:t>
      </w:r>
      <w:r>
        <w:rPr>
          <w:rFonts w:ascii="Calibri" w:cs="Calibri" w:eastAsia="Calibri" w:hAnsi="Calibri"/>
          <w:b/>
          <w:bCs/>
          <w:color w:val="B23A2E"/>
          <w:sz w:val="30"/>
          <w:szCs w:val="30"/>
        </w:rPr>
        <w:t xml:space="preserve">Grade: F</w:t>
      </w:r>
    </w:p>
    <w:p>
      <w:pPr>
        <w:spacing w:after="120" w:before="0" w:line="300"/>
      </w:pPr>
      <w:r>
        <w:rPr>
          <w:rFonts w:ascii="Calibri" w:cs="Calibri" w:eastAsia="Calibri" w:hAnsi="Calibri"/>
          <w:color w:val="5A6270"/>
          <w:sz w:val="20"/>
          <w:szCs w:val="20"/>
        </w:rPr>
        <w:t xml:space="preserve">Pflugerville City Council, Place 4  |  Candidate</w:t>
      </w:r>
    </w:p>
    <w:p>
      <w:pPr>
        <w:spacing w:after="120" w:before="0" w:line="300"/>
      </w:pPr>
      <w:r>
        <w:rPr>
          <w:rFonts w:ascii="Calibri" w:cs="Calibri" w:eastAsia="Calibri" w:hAnsi="Calibri"/>
          <w:color w:val="222222"/>
          <w:sz w:val="22"/>
          <w:szCs w:val="22"/>
        </w:rPr>
        <w:t xml:space="preserve">Harrington's campaign centers on a new city-run van service that cannot pay for itself as described and support for a permanent new ACC property tax he says "is not about money." His service on the 2026 Charter Review Commission showed little interest in transparency or in checking the city's numbers. He did not respond to PPP.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300"/>
        <w:gridCol w:w="5660"/>
      </w:tblGrid>
      <w:tr>
        <w:trPr>
          <w:tblHeader/>
        </w:trPr>
        <w:tc>
          <w:tcPr>
            <w:tcW w:type="dxa" w:w="24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Area</w:t>
            </w:r>
          </w:p>
        </w:tc>
        <w:tc>
          <w:tcPr>
            <w:tcW w:type="dxa" w:w="13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Grade</w:t>
            </w:r>
          </w:p>
        </w:tc>
        <w:tc>
          <w:tcPr>
            <w:tcW w:type="dxa" w:w="56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Why</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Fiscal Responsibility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B23A2E"/>
                <w:sz w:val="22"/>
                <w:szCs w:val="22"/>
              </w:rPr>
              <w:t xml:space="preserve">F</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Proposes ten city-owned 15-passenger vans offering door-to-door rides for $2 to $2.50, free or nearly free for seniors and students, on a $3 million yearly budget, and says it will break even within three years. That requires 1.2 million paying riders a year. Running all ten vans 16 hours a day, every day, each would need to pick up and drop off a paying passenger about every three minutes, nonstop. He called the existing $800,000 ride voucher program wasteful; his replacement costs nearly four times as much.</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Affordability</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B23A2E"/>
                <w:sz w:val="22"/>
                <w:szCs w:val="22"/>
              </w:rPr>
              <w:t xml:space="preserve">F</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Supports joining the ACC taxing district, a permanent new property tax with no expiration, and said the decision "is not about money." Asked at what cost the tax would be too much, he could not name one. The van service's shortfall would fall on taxpayers as well. On the Charter Review Commission he supported paying Council members without tying pay to attendance or performance.</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Transparency &amp; Accountability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B23A2E"/>
                <w:sz w:val="22"/>
                <w:szCs w:val="22"/>
              </w:rPr>
              <w:t xml:space="preserve">F</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On the Charter Review Commission he opposed efforts to make city government more transparent, calling them a waste of time and resources, and showed little interest in verifying the data the city presented. He considered the city's IT administrator the right person to manage the civil liberties risks of the Flock license plate cameras, rather than Council or an outside review.</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Growth &amp; Infrastructure</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B23A2E"/>
                <w:sz w:val="22"/>
                <w:szCs w:val="22"/>
              </w:rPr>
              <w:t xml:space="preserve">F</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His transit plan answers demand he has not shown exists. The city's current ride voucher program is not fully used, and he offered no ridership data to support a replacement costing nearly four times as much. When challenged on cost, he suggested forming a committee of experts. He does say parks can be maintained within existing budgets and approved bonds.</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Knowledge of the Office</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B23A2E"/>
                <w:sz w:val="22"/>
                <w:szCs w:val="22"/>
              </w:rPr>
              <w:t xml:space="preserve">F</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Repeatedly cited laws, rules and policies during Charter Review Commission discussions that PPP could not find any basis for. Attributed high water bills to a property tax increase; those are separate charges. Could not defend the van plan's numbers when pressed.</w:t>
            </w:r>
          </w:p>
        </w:tc>
      </w:tr>
    </w:tbl>
    <w:p>
      <w:pPr>
        <w:spacing w:after="120" w:before="80" w:line="300"/>
      </w:pPr>
      <w:r>
        <w:rPr>
          <w:rFonts w:ascii="Calibri" w:cs="Calibri" w:eastAsia="Calibri" w:hAnsi="Calibri"/>
          <w:b/>
          <w:bCs/>
          <w:color w:val="5A6270"/>
          <w:sz w:val="18"/>
          <w:szCs w:val="18"/>
        </w:rPr>
        <w:t xml:space="preserve">Based on: </w:t>
      </w:r>
      <w:r>
        <w:rPr>
          <w:rFonts w:ascii="Calibri" w:cs="Calibri" w:eastAsia="Calibri" w:hAnsi="Calibri"/>
          <w:i/>
          <w:iCs/>
          <w:color w:val="5A6270"/>
          <w:sz w:val="18"/>
          <w:szCs w:val="18"/>
        </w:rPr>
        <w:t xml:space="preserve">His campaign website, the October 10, 2026 Place 4 debate, a public debate on ACC annexation, and his participation in 2026 Charter Review Commission meetings.</w:t>
      </w:r>
    </w:p>
    <w:p>
      <w:pPr>
        <w:pStyle w:val="Heading2"/>
        <w:keepNext/>
        <w:spacing w:after="120" w:before="280"/>
      </w:pPr>
      <w:r>
        <w:rPr>
          <w:rFonts w:ascii="Calibri" w:cs="Calibri" w:eastAsia="Calibri" w:hAnsi="Calibri"/>
          <w:b/>
          <w:bCs/>
          <w:color w:val="1B2A4A"/>
          <w:sz w:val="28"/>
          <w:szCs w:val="28"/>
        </w:rPr>
        <w:t xml:space="preserve">Place 6</w:t>
      </w:r>
    </w:p>
    <w:p>
      <w:pPr>
        <w:pStyle w:val="Heading3"/>
        <w:keepNext/>
        <w:spacing w:after="40" w:before="320"/>
      </w:pPr>
      <w:r>
        <w:rPr>
          <w:rFonts w:ascii="Calibri" w:cs="Calibri" w:eastAsia="Calibri" w:hAnsi="Calibri"/>
          <w:b/>
          <w:bCs/>
          <w:color w:val="1B2A4A"/>
          <w:sz w:val="30"/>
          <w:szCs w:val="30"/>
        </w:rPr>
        <w:t xml:space="preserve">Oscar Mitchell</w:t>
      </w:r>
      <w:r>
        <w:t xml:space="preserve">    </w:t>
      </w:r>
      <w:r>
        <w:rPr>
          <w:rFonts w:ascii="Calibri" w:cs="Calibri" w:eastAsia="Calibri" w:hAnsi="Calibri"/>
          <w:b/>
          <w:bCs/>
          <w:color w:val="6B7280"/>
          <w:sz w:val="30"/>
          <w:szCs w:val="30"/>
        </w:rPr>
        <w:t xml:space="preserve">Not graded</w:t>
      </w:r>
    </w:p>
    <w:p>
      <w:pPr>
        <w:spacing w:after="120" w:before="0" w:line="300"/>
      </w:pPr>
      <w:r>
        <w:rPr>
          <w:rFonts w:ascii="Calibri" w:cs="Calibri" w:eastAsia="Calibri" w:hAnsi="Calibri"/>
          <w:color w:val="5A6270"/>
          <w:sz w:val="20"/>
          <w:szCs w:val="20"/>
        </w:rPr>
        <w:t xml:space="preserve">Pflugerville City Council, Place 6  |  Unopposed</w:t>
      </w:r>
    </w:p>
    <w:p>
      <w:pPr>
        <w:spacing w:after="120" w:before="0" w:line="300"/>
      </w:pPr>
      <w:r>
        <w:rPr>
          <w:rFonts w:ascii="Calibri" w:cs="Calibri" w:eastAsia="Calibri" w:hAnsi="Calibri"/>
          <w:color w:val="222222"/>
          <w:sz w:val="22"/>
          <w:szCs w:val="22"/>
        </w:rPr>
        <w:t xml:space="preserve">Mitchell is unopposed and did not respond to PPP. His campaign calls for growing the commercial tax base so homeowners carry less of the burden, making growth "carry its own weight," and "absolute transparency," without specifics on taxes, debt or spending. He brings experience from the Parks &amp; Recreation Commission, Planning &amp; Zoning (two years as chair), and the Pflugerville Community Development Corporation board.</w:t>
      </w:r>
    </w:p>
    <w:p>
      <w:pPr>
        <w:spacing w:after="120" w:before="80" w:line="300"/>
      </w:pPr>
      <w:r>
        <w:rPr>
          <w:rFonts w:ascii="Calibri" w:cs="Calibri" w:eastAsia="Calibri" w:hAnsi="Calibri"/>
          <w:b/>
          <w:bCs/>
          <w:color w:val="5A6270"/>
          <w:sz w:val="18"/>
          <w:szCs w:val="18"/>
        </w:rPr>
        <w:t xml:space="preserve">Based on: </w:t>
      </w:r>
      <w:r>
        <w:rPr>
          <w:rFonts w:ascii="Calibri" w:cs="Calibri" w:eastAsia="Calibri" w:hAnsi="Calibri"/>
          <w:i/>
          <w:iCs/>
          <w:color w:val="5A6270"/>
          <w:sz w:val="18"/>
          <w:szCs w:val="18"/>
        </w:rPr>
        <w:t xml:space="preserve">His campaign website.</w:t>
      </w:r>
    </w:p>
    <w:p>
      <w:r>
        <w:br w:type="page"/>
      </w:r>
    </w:p>
    <w:p>
      <w:pPr>
        <w:pStyle w:val="Heading1"/>
        <w:pBdr>
          <w:bottom w:val="single" w:color="B8912A" w:sz="12" w:space="4"/>
        </w:pBdr>
        <w:spacing w:after="160" w:before="120"/>
      </w:pPr>
      <w:r>
        <w:rPr>
          <w:rFonts w:ascii="Calibri" w:cs="Calibri" w:eastAsia="Calibri" w:hAnsi="Calibri"/>
          <w:b/>
          <w:bCs/>
          <w:color w:val="1B2A4A"/>
          <w:sz w:val="36"/>
          <w:szCs w:val="36"/>
        </w:rPr>
        <w:t xml:space="preserve">Pflugerville ISD Board of Trustees</w:t>
      </w:r>
    </w:p>
    <w:p>
      <w:pPr>
        <w:pStyle w:val="Heading2"/>
        <w:keepNext/>
        <w:spacing w:after="120" w:before="280"/>
      </w:pPr>
      <w:r>
        <w:rPr>
          <w:rFonts w:ascii="Calibri" w:cs="Calibri" w:eastAsia="Calibri" w:hAnsi="Calibri"/>
          <w:b/>
          <w:bCs/>
          <w:color w:val="1B2A4A"/>
          <w:sz w:val="28"/>
          <w:szCs w:val="28"/>
        </w:rPr>
        <w:t xml:space="preserve">Place 6</w:t>
      </w:r>
    </w:p>
    <w:p>
      <w:pPr>
        <w:pStyle w:val="Heading3"/>
        <w:keepNext/>
        <w:spacing w:after="40" w:before="320"/>
      </w:pPr>
      <w:r>
        <w:rPr>
          <w:rFonts w:ascii="Calibri" w:cs="Calibri" w:eastAsia="Calibri" w:hAnsi="Calibri"/>
          <w:b/>
          <w:bCs/>
          <w:color w:val="1B2A4A"/>
          <w:sz w:val="30"/>
          <w:szCs w:val="30"/>
        </w:rPr>
        <w:t xml:space="preserve">Nicole Toran</w:t>
      </w:r>
      <w:r>
        <w:t xml:space="preserve">    </w:t>
      </w:r>
      <w:r>
        <w:rPr>
          <w:rFonts w:ascii="Calibri" w:cs="Calibri" w:eastAsia="Calibri" w:hAnsi="Calibri"/>
          <w:b/>
          <w:bCs/>
          <w:color w:val="B8862A"/>
          <w:sz w:val="30"/>
          <w:szCs w:val="30"/>
        </w:rPr>
        <w:t xml:space="preserve">Grade: C</w:t>
      </w:r>
    </w:p>
    <w:p>
      <w:pPr>
        <w:spacing w:after="120" w:before="0" w:line="300"/>
      </w:pPr>
      <w:r>
        <w:rPr>
          <w:rFonts w:ascii="Calibri" w:cs="Calibri" w:eastAsia="Calibri" w:hAnsi="Calibri"/>
          <w:color w:val="5A6270"/>
          <w:sz w:val="20"/>
          <w:szCs w:val="20"/>
        </w:rPr>
        <w:t xml:space="preserve">Pflugerville ISD Board of Trustees, Place 6  |  Candidate</w:t>
      </w:r>
    </w:p>
    <w:p>
      <w:pPr>
        <w:spacing w:after="120" w:before="0" w:line="300"/>
      </w:pPr>
      <w:r>
        <w:rPr>
          <w:rFonts w:ascii="Calibri" w:cs="Calibri" w:eastAsia="Calibri" w:hAnsi="Calibri"/>
          <w:color w:val="222222"/>
          <w:sz w:val="22"/>
          <w:szCs w:val="22"/>
        </w:rPr>
        <w:t xml:space="preserve">Toran takes the strongest position on parental consent in this race, but her plan for the district's budget gap relies on reserves and a tax increase, and several of her positions are stated in general terms. She is a 24-year Pflugerville resident and Army veteran whose four children were educated in PfISD, with 29 years in healthcare and higher education.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300"/>
        <w:gridCol w:w="5660"/>
      </w:tblGrid>
      <w:tr>
        <w:trPr>
          <w:tblHeader/>
        </w:trPr>
        <w:tc>
          <w:tcPr>
            <w:tcW w:type="dxa" w:w="24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Area</w:t>
            </w:r>
          </w:p>
        </w:tc>
        <w:tc>
          <w:tcPr>
            <w:tcW w:type="dxa" w:w="13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Grade</w:t>
            </w:r>
          </w:p>
        </w:tc>
        <w:tc>
          <w:tcPr>
            <w:tcW w:type="dxa" w:w="56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Why</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Fiscal Responsibility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B8862A"/>
                <w:sz w:val="22"/>
                <w:szCs w:val="22"/>
              </w:rPr>
              <w:t xml:space="preserve">C-</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Her plan to close the district's $15.6 million shortfall protects teachers and campus staff entirely, and includes $4.5 million from closing a campus and $2.8 million from central administration. But $3.2 million comes from drawing down reserves, which only works once. She also proposes reopening closed schools as enrichment centers with outside partners, a new commitment for a district already running deficits.</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Affordability</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C2571A"/>
                <w:sz w:val="22"/>
                <w:szCs w:val="22"/>
              </w:rPr>
              <w:t xml:space="preserve">D+</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Her budget plan includes $3.5 million from asking voters for a tax increase. Her campaign commits to "responsible stewardship" of taxpayer dollars without specifics.</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Parental Authority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5B8C2A"/>
                <w:sz w:val="22"/>
                <w:szCs w:val="22"/>
              </w:rPr>
              <w:t xml:space="preserve">B</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Would require written parental permission before any instruction on family structure, puberty, reproduction, sexual orientation or gender identity, and would not allow sexually explicit material at any grade. Supports letting parents set lists of books their child cannot check out. But asked who decides when a parent and the district disagree, she pointed to a parent's right to leave for a private or home school, rather than saying who should decide inside the district.</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Transparency &amp; Governance</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B8862A"/>
                <w:sz w:val="22"/>
                <w:szCs w:val="22"/>
              </w:rPr>
              <w:t xml:space="preserve">C</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Campaigns on rebuilding trust through transparency, but without specific commitments. Faced with a crowd demanding a book's immediate removal, she described listening and existing library policies without saying whether she would hold to the review process.</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Knowledge of the Role</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5B8C2A"/>
                <w:sz w:val="22"/>
                <w:szCs w:val="22"/>
              </w:rPr>
              <w:t xml:space="preserve">B-</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Knows the board oversees only the superintendent and that complaints about staff belong with the superintendent, citing board policy and state law. Her explanation of the tax bill covered the district's own rates but not the other taxing entities or who sets home values.</w:t>
            </w:r>
          </w:p>
        </w:tc>
      </w:tr>
    </w:tbl>
    <w:p>
      <w:pPr>
        <w:spacing w:after="120" w:before="80" w:line="300"/>
      </w:pPr>
      <w:r>
        <w:rPr>
          <w:rFonts w:ascii="Calibri" w:cs="Calibri" w:eastAsia="Calibri" w:hAnsi="Calibri"/>
          <w:b/>
          <w:bCs/>
          <w:color w:val="5A6270"/>
          <w:sz w:val="18"/>
          <w:szCs w:val="18"/>
        </w:rPr>
        <w:t xml:space="preserve">Based on: </w:t>
      </w:r>
      <w:r>
        <w:rPr>
          <w:rFonts w:ascii="Calibri" w:cs="Calibri" w:eastAsia="Calibri" w:hAnsi="Calibri"/>
          <w:i/>
          <w:iCs/>
          <w:color w:val="5A6270"/>
          <w:sz w:val="18"/>
          <w:szCs w:val="18"/>
        </w:rPr>
        <w:t xml:space="preserve">Written responses to PPP, her campaign site, and a published candidate Q&amp;A.</w:t>
      </w:r>
    </w:p>
    <w:p>
      <w:pPr>
        <w:pStyle w:val="Heading3"/>
        <w:keepNext/>
        <w:spacing w:after="40" w:before="320"/>
      </w:pPr>
      <w:r>
        <w:rPr>
          <w:rFonts w:ascii="Calibri" w:cs="Calibri" w:eastAsia="Calibri" w:hAnsi="Calibri"/>
          <w:b/>
          <w:bCs/>
          <w:color w:val="1B2A4A"/>
          <w:sz w:val="30"/>
          <w:szCs w:val="30"/>
        </w:rPr>
        <w:t xml:space="preserve">Jean Mayer</w:t>
      </w:r>
      <w:r>
        <w:t xml:space="preserve">    </w:t>
      </w:r>
      <w:r>
        <w:rPr>
          <w:rFonts w:ascii="Calibri" w:cs="Calibri" w:eastAsia="Calibri" w:hAnsi="Calibri"/>
          <w:b/>
          <w:bCs/>
          <w:color w:val="B8862A"/>
          <w:sz w:val="30"/>
          <w:szCs w:val="30"/>
        </w:rPr>
        <w:t xml:space="preserve">Grade: C-</w:t>
      </w:r>
    </w:p>
    <w:p>
      <w:pPr>
        <w:spacing w:after="120" w:before="0" w:line="300"/>
      </w:pPr>
      <w:r>
        <w:rPr>
          <w:rFonts w:ascii="Calibri" w:cs="Calibri" w:eastAsia="Calibri" w:hAnsi="Calibri"/>
          <w:color w:val="5A6270"/>
          <w:sz w:val="20"/>
          <w:szCs w:val="20"/>
        </w:rPr>
        <w:t xml:space="preserve">Pflugerville ISD Board of Trustees, Place 6  |  Incumbent, Trustee since 2021</w:t>
      </w:r>
    </w:p>
    <w:p>
      <w:pPr>
        <w:spacing w:after="120" w:before="0" w:line="300"/>
      </w:pPr>
      <w:r>
        <w:rPr>
          <w:rFonts w:ascii="Calibri" w:cs="Calibri" w:eastAsia="Calibri" w:hAnsi="Calibri"/>
          <w:color w:val="222222"/>
          <w:sz w:val="22"/>
          <w:szCs w:val="22"/>
        </w:rPr>
        <w:t xml:space="preserve">Mayer, the incumbent since 2021, gave the clearest statement of parental authority in this race, but the board's record on taxes and spending during her tenure runs against it, and she declined to say how she would close this year's budget gap.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300"/>
        <w:gridCol w:w="5660"/>
      </w:tblGrid>
      <w:tr>
        <w:trPr>
          <w:tblHeader/>
        </w:trPr>
        <w:tc>
          <w:tcPr>
            <w:tcW w:type="dxa" w:w="24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Area</w:t>
            </w:r>
          </w:p>
        </w:tc>
        <w:tc>
          <w:tcPr>
            <w:tcW w:type="dxa" w:w="13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Grade</w:t>
            </w:r>
          </w:p>
        </w:tc>
        <w:tc>
          <w:tcPr>
            <w:tcW w:type="dxa" w:w="56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Why</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Fiscal Responsibility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C2571A"/>
                <w:sz w:val="22"/>
                <w:szCs w:val="22"/>
              </w:rPr>
              <w:t xml:space="preserve">D</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The board has adopted three straight budgets projecting deficits during her tenure: $7.9 million for 2024-25, $10.3 million for 2025-26 (later reduced to $4.3 million after new state funding), and $15.6 million this year. In 2022 the board unanimously called a $367.6 million bond package. As the sitting trustee, she declined to say how she would close this year's shortfall. Her campaign frames budgeting as "equity as stewardship" without numbers.</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Affordability</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C2571A"/>
                <w:sz w:val="22"/>
                <w:szCs w:val="22"/>
              </w:rPr>
              <w:t xml:space="preserve">D</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In 2022 the board unanimously set a rate 21% above the level needed to collect the same revenue as the year before and sent it to voters, the second such election in two years after voters rejected one in 2021. Voters approved another tax increase election in 2023. In 2025 the rate stayed at the maximum allowed without an election; this year it came in slightly below the prior year's revenue level.</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Parental Authority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5B8C2A"/>
                <w:sz w:val="22"/>
                <w:szCs w:val="22"/>
              </w:rPr>
              <w:t xml:space="preserve">B</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"When asked where authority begins, I start with the parent." Parents have primary authority over decisions about their own child, and educators inform those decisions without overriding them. But she has not stated positions on what instruction is appropriate at which grades, or whether sensitive topics should require parental consent.</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Transparency &amp; Governance</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5B8C2A"/>
                <w:sz w:val="22"/>
                <w:szCs w:val="22"/>
              </w:rPr>
              <w:t xml:space="preserve">B-</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On this year's school closures, she supported closing three elementary schools but voted against closing Windermere, arguing the board was moving too fast and risked losing families' trust. Her campaign emphasizes trust and plain speaking, without specific transparency commitments.</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Knowledge of the Role</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5B8C2A"/>
                <w:sz w:val="22"/>
                <w:szCs w:val="22"/>
              </w:rPr>
              <w:t xml:space="preserve">B</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Clear that individual trustees do not direct staff or make personnel decisions. Explained the tax bill accurately, including that the appraisal district sets home values and how state school finance affects what the district keeps.</w:t>
            </w:r>
          </w:p>
        </w:tc>
      </w:tr>
    </w:tbl>
    <w:p>
      <w:pPr>
        <w:spacing w:after="120" w:before="80" w:line="300"/>
      </w:pPr>
      <w:r>
        <w:rPr>
          <w:rFonts w:ascii="Calibri" w:cs="Calibri" w:eastAsia="Calibri" w:hAnsi="Calibri"/>
          <w:b/>
          <w:bCs/>
          <w:color w:val="5A6270"/>
          <w:sz w:val="18"/>
          <w:szCs w:val="18"/>
        </w:rPr>
        <w:t xml:space="preserve">Based on: </w:t>
      </w:r>
      <w:r>
        <w:rPr>
          <w:rFonts w:ascii="Calibri" w:cs="Calibri" w:eastAsia="Calibri" w:hAnsi="Calibri"/>
          <w:i/>
          <w:iCs/>
          <w:color w:val="5A6270"/>
          <w:sz w:val="18"/>
          <w:szCs w:val="18"/>
        </w:rPr>
        <w:t xml:space="preserve">Written responses to PPP, her campaign site, a published candidate Q&amp;A, and the board's record since 2021.</w:t>
      </w:r>
    </w:p>
    <w:p>
      <w:pPr>
        <w:pStyle w:val="Heading2"/>
        <w:keepNext/>
        <w:spacing w:after="120" w:before="280"/>
      </w:pPr>
      <w:r>
        <w:rPr>
          <w:rFonts w:ascii="Calibri" w:cs="Calibri" w:eastAsia="Calibri" w:hAnsi="Calibri"/>
          <w:b/>
          <w:bCs/>
          <w:color w:val="1B2A4A"/>
          <w:sz w:val="28"/>
          <w:szCs w:val="28"/>
        </w:rPr>
        <w:t xml:space="preserve">Place 7</w:t>
      </w:r>
    </w:p>
    <w:p>
      <w:pPr>
        <w:pStyle w:val="Heading3"/>
        <w:keepNext/>
        <w:spacing w:after="40" w:before="320"/>
      </w:pPr>
      <w:r>
        <w:rPr>
          <w:rFonts w:ascii="Calibri" w:cs="Calibri" w:eastAsia="Calibri" w:hAnsi="Calibri"/>
          <w:b/>
          <w:bCs/>
          <w:color w:val="1B2A4A"/>
          <w:sz w:val="30"/>
          <w:szCs w:val="30"/>
        </w:rPr>
        <w:t xml:space="preserve">Chevonne Lorigo-Johst</w:t>
      </w:r>
      <w:r>
        <w:t xml:space="preserve">    </w:t>
      </w:r>
      <w:r>
        <w:rPr>
          <w:rFonts w:ascii="Calibri" w:cs="Calibri" w:eastAsia="Calibri" w:hAnsi="Calibri"/>
          <w:b/>
          <w:bCs/>
          <w:color w:val="C2571A"/>
          <w:sz w:val="30"/>
          <w:szCs w:val="30"/>
        </w:rPr>
        <w:t xml:space="preserve">Grade: D-</w:t>
      </w:r>
    </w:p>
    <w:p>
      <w:pPr>
        <w:spacing w:after="120" w:before="0" w:line="300"/>
      </w:pPr>
      <w:r>
        <w:rPr>
          <w:rFonts w:ascii="Calibri" w:cs="Calibri" w:eastAsia="Calibri" w:hAnsi="Calibri"/>
          <w:color w:val="5A6270"/>
          <w:sz w:val="20"/>
          <w:szCs w:val="20"/>
        </w:rPr>
        <w:t xml:space="preserve">Pflugerville ISD Board of Trustees, Place 7  |  Incumbent, Board President, unopposed</w:t>
      </w:r>
    </w:p>
    <w:p>
      <w:pPr>
        <w:spacing w:after="120" w:before="0" w:line="300"/>
      </w:pPr>
      <w:r>
        <w:rPr>
          <w:rFonts w:ascii="Calibri" w:cs="Calibri" w:eastAsia="Calibri" w:hAnsi="Calibri"/>
          <w:color w:val="222222"/>
          <w:sz w:val="22"/>
          <w:szCs w:val="22"/>
        </w:rPr>
        <w:t xml:space="preserve">Lorigo-Johst is running unopposed for a second term. She joined the board in 2023, now serves as board president and chairs its finance committee, and has presided over a district running back-to-back deficits. Weeks before her first election, she testified at the Texas Legislature against a bill expanding parents' rights over instructional materials and registered against a proposed constitutional amendment protecting a parent's right to direct their child's education. She did not respond to PPP.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300"/>
        <w:gridCol w:w="5660"/>
      </w:tblGrid>
      <w:tr>
        <w:trPr>
          <w:tblHeader/>
        </w:trPr>
        <w:tc>
          <w:tcPr>
            <w:tcW w:type="dxa" w:w="24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Area</w:t>
            </w:r>
          </w:p>
        </w:tc>
        <w:tc>
          <w:tcPr>
            <w:tcW w:type="dxa" w:w="130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Grade</w:t>
            </w:r>
          </w:p>
        </w:tc>
        <w:tc>
          <w:tcPr>
            <w:tcW w:type="dxa" w:w="5660"/>
            <w:tcBorders>
              <w:top w:val="single" w:color="C9CED6" w:sz="4"/>
              <w:left w:val="single" w:color="C9CED6" w:sz="4"/>
              <w:bottom w:val="single" w:color="C9CED6" w:sz="4"/>
              <w:right w:val="single" w:color="C9CED6" w:sz="4"/>
            </w:tcBorders>
            <w:shd w:fill="1B2A4A" w:color="auto" w:val="clear"/>
            <w:tcMar>
              <w:top w:type="dxa" w:w="80"/>
              <w:left w:type="dxa" w:w="120"/>
              <w:bottom w:type="dxa" w:w="80"/>
              <w:right w:type="dxa" w:w="120"/>
            </w:tcMar>
          </w:tcPr>
          <w:p>
            <w:pPr>
              <w:spacing w:after="0" w:line="276"/>
            </w:pPr>
            <w:r>
              <w:rPr>
                <w:rFonts w:ascii="Calibri" w:cs="Calibri" w:eastAsia="Calibri" w:hAnsi="Calibri"/>
                <w:b/>
                <w:bCs/>
                <w:color w:val="FFFFFF"/>
                <w:sz w:val="20"/>
                <w:szCs w:val="20"/>
              </w:rPr>
              <w:t xml:space="preserve">Why</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Fiscal Responsibility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C2571A"/>
                <w:sz w:val="22"/>
                <w:szCs w:val="22"/>
              </w:rPr>
              <w:t xml:space="preserve">D</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She chairs the board's finance committee, and as board president oversaw adoption of this year's budget with a $15.6 million shortfall, following deficits of $7.9 million and $10.3 million the two years before. Her public comments on the budget have focused on the district trying to do "more with less" rather than on specific reductions. Her votes on individual budgets are not recorded in public reporting.</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Affordability</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C2571A"/>
                <w:sz w:val="22"/>
                <w:szCs w:val="22"/>
              </w:rPr>
              <w:t xml:space="preserve">D</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Three months after she joined the board, it called a tax ratification election to raise the rate, which voters approved in November 2023. The rate stayed at the maximum allowed without an election in 2025. Her campaign centers on securing more state funding for the district rather than on the local tax burden.</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Parental Authority</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B23A2E"/>
                <w:sz w:val="22"/>
                <w:szCs w:val="22"/>
              </w:rPr>
              <w:t xml:space="preserve">F</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In March 2023, weeks before her election, she testified before the Texas Senate against SB 8, which expanded parents' rights to review instructional materials and created education savings accounts, and registered against SJR 29, a proposed constitutional amendment for a parent's right to direct their child's education. She has made no public statements as a trustee on library materials or curriculum.</w:t>
            </w:r>
          </w:p>
        </w:tc>
      </w:tr>
      <w:tr>
        <w:trPr>
          <w:cantSplit/>
        </w:trPr>
        <w:tc>
          <w:tcPr>
            <w:tcW w:type="dxa" w:w="24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Transparency &amp; Governance</w:t>
            </w:r>
          </w:p>
        </w:tc>
        <w:tc>
          <w:tcPr>
            <w:tcW w:type="dxa" w:w="130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jc w:val="center"/>
            </w:pPr>
            <w:r>
              <w:rPr>
                <w:rFonts w:ascii="Calibri" w:cs="Calibri" w:eastAsia="Calibri" w:hAnsi="Calibri"/>
                <w:b/>
                <w:bCs/>
                <w:color w:val="B8862A"/>
                <w:sz w:val="22"/>
                <w:szCs w:val="22"/>
              </w:rPr>
              <w:t xml:space="preserve">C</w:t>
            </w:r>
          </w:p>
        </w:tc>
        <w:tc>
          <w:tcPr>
            <w:tcW w:type="dxa" w:w="5660"/>
            <w:tcBorders>
              <w:top w:val="single" w:color="C9CED6" w:sz="4"/>
              <w:left w:val="single" w:color="C9CED6" w:sz="4"/>
              <w:bottom w:val="single" w:color="C9CED6" w:sz="4"/>
              <w:right w:val="single" w:color="C9CED6" w:sz="4"/>
            </w:tcBorders>
            <w:shd w:fill="F2F4F7" w:color="auto" w:val="clear"/>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Supported letting residents speak at the point the board takes action, saying "that is when the community shows up." During this year's school closures she said the decision should not be made "in isolation or at speed" and voted against closing Windermere. But she voted to move board elections from May to November, which extended the sitting trustees' terms, including her own, by about five months.</w:t>
            </w:r>
          </w:p>
        </w:tc>
      </w:tr>
      <w:tr>
        <w:trPr>
          <w:cantSplit/>
        </w:trPr>
        <w:tc>
          <w:tcPr>
            <w:tcW w:type="dxa" w:w="24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b/>
                <w:bCs/>
                <w:color w:val="222222"/>
                <w:sz w:val="20"/>
                <w:szCs w:val="20"/>
              </w:rPr>
              <w:t xml:space="preserve">Knowledge of the Role</w:t>
            </w:r>
          </w:p>
        </w:tc>
        <w:tc>
          <w:tcPr>
            <w:tcW w:type="dxa" w:w="130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jc w:val="center"/>
            </w:pPr>
            <w:r>
              <w:rPr>
                <w:rFonts w:ascii="Calibri" w:cs="Calibri" w:eastAsia="Calibri" w:hAnsi="Calibri"/>
                <w:b/>
                <w:bCs/>
                <w:color w:val="6B7280"/>
                <w:sz w:val="18"/>
                <w:szCs w:val="18"/>
              </w:rPr>
              <w:t xml:space="preserve">Limited information</w:t>
            </w:r>
          </w:p>
        </w:tc>
        <w:tc>
          <w:tcPr>
            <w:tcW w:type="dxa" w:w="5660"/>
            <w:tcBorders>
              <w:top w:val="single" w:color="C9CED6" w:sz="4"/>
              <w:left w:val="single" w:color="C9CED6" w:sz="4"/>
              <w:bottom w:val="single" w:color="C9CED6" w:sz="4"/>
              <w:right w:val="single" w:color="C9CED6" w:sz="4"/>
            </w:tcBorders>
            <w:tcMar>
              <w:top w:type="dxa" w:w="80"/>
              <w:left w:type="dxa" w:w="120"/>
              <w:bottom w:type="dxa" w:w="80"/>
              <w:right w:type="dxa" w:w="120"/>
            </w:tcMar>
          </w:tcPr>
          <w:p>
            <w:pPr>
              <w:spacing w:after="0" w:line="276"/>
            </w:pPr>
            <w:r>
              <w:rPr>
                <w:rFonts w:ascii="Calibri" w:cs="Calibri" w:eastAsia="Calibri" w:hAnsi="Calibri"/>
                <w:color w:val="222222"/>
                <w:sz w:val="20"/>
                <w:szCs w:val="20"/>
              </w:rPr>
              <w:t xml:space="preserve">Did not respond to PPP.</w:t>
            </w:r>
          </w:p>
        </w:tc>
      </w:tr>
    </w:tbl>
    <w:p>
      <w:pPr>
        <w:spacing w:after="120" w:before="80" w:line="300"/>
      </w:pPr>
      <w:r>
        <w:rPr>
          <w:rFonts w:ascii="Calibri" w:cs="Calibri" w:eastAsia="Calibri" w:hAnsi="Calibri"/>
          <w:b/>
          <w:bCs/>
          <w:color w:val="5A6270"/>
          <w:sz w:val="18"/>
          <w:szCs w:val="18"/>
        </w:rPr>
        <w:t xml:space="preserve">Based on: </w:t>
      </w:r>
      <w:r>
        <w:rPr>
          <w:rFonts w:ascii="Calibri" w:cs="Calibri" w:eastAsia="Calibri" w:hAnsi="Calibri"/>
          <w:i/>
          <w:iCs/>
          <w:color w:val="5A6270"/>
          <w:sz w:val="18"/>
          <w:szCs w:val="18"/>
        </w:rPr>
        <w:t xml:space="preserve">Her 2023 candidate Q&amp;A and campaign site, public statements reported by Community Impact and other local outlets, Texas Legislature witness records, and the board's record since 2023.</w:t>
      </w:r>
    </w:p>
    <w:p>
      <w:r>
        <w:br w:type="page"/>
      </w:r>
    </w:p>
    <w:p>
      <w:pPr>
        <w:pStyle w:val="Heading1"/>
        <w:pBdr>
          <w:bottom w:val="single" w:color="B8912A" w:sz="12" w:space="4"/>
        </w:pBdr>
        <w:spacing w:after="160" w:before="120"/>
      </w:pPr>
      <w:r>
        <w:rPr>
          <w:rFonts w:ascii="Calibri" w:cs="Calibri" w:eastAsia="Calibri" w:hAnsi="Calibri"/>
          <w:b/>
          <w:bCs/>
          <w:color w:val="1B2A4A"/>
          <w:sz w:val="36"/>
          <w:szCs w:val="36"/>
        </w:rPr>
        <w:t xml:space="preserve">City Charter Amendments</w:t>
      </w:r>
    </w:p>
    <w:p>
      <w:pPr>
        <w:spacing w:after="120" w:before="0" w:line="300"/>
      </w:pPr>
      <w:r>
        <w:rPr>
          <w:rFonts w:ascii="Calibri" w:cs="Calibri" w:eastAsia="Calibri" w:hAnsi="Calibri"/>
          <w:color w:val="222222"/>
          <w:sz w:val="22"/>
          <w:szCs w:val="22"/>
        </w:rPr>
        <w:t xml:space="preserve">The City Charter is Pflugerville's constitution. There are 14 proposed changes on your ballot. Voting FOR adopts the change. Voting AGAINST keeps the current Charter.</w:t>
      </w:r>
    </w:p>
    <w:p>
      <w:pPr>
        <w:spacing w:after="120" w:before="0" w:line="300"/>
      </w:pPr>
      <w:r>
        <w:rPr>
          <w:rFonts w:ascii="Calibri" w:cs="Calibri" w:eastAsia="Calibri" w:hAnsi="Calibri"/>
          <w:color w:val="222222"/>
          <w:sz w:val="22"/>
          <w:szCs w:val="22"/>
        </w:rPr>
        <w:t xml:space="preserve">Most of these are minor. Five of them change how much you can see, how much you pay, or how much say you have. Those are marked High stakes.</w:t>
      </w:r>
    </w:p>
    <w:p>
      <w:pPr>
        <w:pStyle w:val="Heading3"/>
        <w:keepNext/>
        <w:spacing w:after="60" w:before="280"/>
      </w:pPr>
      <w:r>
        <w:rPr>
          <w:rFonts w:ascii="Calibri" w:cs="Calibri" w:eastAsia="Calibri" w:hAnsi="Calibri"/>
          <w:b/>
          <w:bCs/>
          <w:color w:val="1B2A4A"/>
          <w:sz w:val="26"/>
          <w:szCs w:val="26"/>
        </w:rPr>
        <w:t xml:space="preserve">Proposition A: Pay for Council members</w:t>
      </w:r>
    </w:p>
    <w:p>
      <w:pPr>
        <w:keepNext/>
        <w:spacing w:after="100"/>
      </w:pPr>
      <w:r>
        <w:rPr>
          <w:rFonts w:ascii="Calibri" w:cs="Calibri" w:eastAsia="Calibri" w:hAnsi="Calibri"/>
          <w:b/>
          <w:bCs/>
          <w:color w:val="B23A2E"/>
          <w:sz w:val="26"/>
          <w:szCs w:val="26"/>
        </w:rPr>
        <w:t xml:space="preserve">PPP Take: Against</w:t>
      </w:r>
      <w:r>
        <w:rPr>
          <w:rFonts w:ascii="Calibri" w:cs="Calibri" w:eastAsia="Calibri" w:hAnsi="Calibri"/>
          <w:color w:val="5A6270"/>
          <w:sz w:val="20"/>
          <w:szCs w:val="20"/>
        </w:rPr>
        <w:t xml:space="preserve">     High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Council members serve unpaid today, with expenses reimbursed. This would pay the Mayor $750 a month and each Council member $500 a month, about $45,000 a year total. Any future raise would need another public vote.</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Pflugerville already carries some of the highest taxes and water rates in the region, and voters turned down Council pay in 2023. The amount is too small to change who can afford to run, and it adds a cost before the city has addressed residents' concerns about spending and accountability. The one good feature, that Council can't raise its own pay, doesn't outweigh that.</w:t>
      </w:r>
    </w:p>
    <w:p>
      <w:pPr>
        <w:pStyle w:val="Heading3"/>
        <w:keepNext/>
        <w:spacing w:after="60" w:before="280"/>
      </w:pPr>
      <w:r>
        <w:rPr>
          <w:rFonts w:ascii="Calibri" w:cs="Calibri" w:eastAsia="Calibri" w:hAnsi="Calibri"/>
          <w:b/>
          <w:bCs/>
          <w:color w:val="1B2A4A"/>
          <w:sz w:val="26"/>
          <w:szCs w:val="26"/>
        </w:rPr>
        <w:t xml:space="preserve">Proposition B: Rules for surveillance and AI</w:t>
      </w:r>
    </w:p>
    <w:p>
      <w:pPr>
        <w:keepNext/>
        <w:spacing w:after="100"/>
      </w:pPr>
      <w:r>
        <w:rPr>
          <w:rFonts w:ascii="Calibri" w:cs="Calibri" w:eastAsia="Calibri" w:hAnsi="Calibri"/>
          <w:b/>
          <w:bCs/>
          <w:color w:val="2E7D32"/>
          <w:sz w:val="26"/>
          <w:szCs w:val="26"/>
        </w:rPr>
        <w:t xml:space="preserve">PPP Take: For</w:t>
      </w:r>
      <w:r>
        <w:rPr>
          <w:rFonts w:ascii="Calibri" w:cs="Calibri" w:eastAsia="Calibri" w:hAnsi="Calibri"/>
          <w:color w:val="5A6270"/>
          <w:sz w:val="20"/>
          <w:szCs w:val="20"/>
        </w:rPr>
        <w:t xml:space="preserve">     Medium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Requires Council to adopt policies on city data, facial recognition, surveillance technology, and AI, including a public approval process for those technologies.</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Pflugerville's Flock license plate camera contract showed how surveillance technology can be adopted with little public scrutiny. Residents pushed back and the cameras are gone, but nothing stops the next system from arriving the same way. This requires public rules and a transparent approval process before it does. It doesn't go far enough, since it leaves the actual rules to Council, but it is a necessary first step.</w:t>
      </w:r>
    </w:p>
    <w:p>
      <w:pPr>
        <w:pStyle w:val="Heading3"/>
        <w:keepNext/>
        <w:spacing w:after="60" w:before="280"/>
      </w:pPr>
      <w:r>
        <w:rPr>
          <w:rFonts w:ascii="Calibri" w:cs="Calibri" w:eastAsia="Calibri" w:hAnsi="Calibri"/>
          <w:b/>
          <w:bCs/>
          <w:color w:val="1B2A4A"/>
          <w:sz w:val="26"/>
          <w:szCs w:val="26"/>
        </w:rPr>
        <w:t xml:space="preserve">Proposition C: One reading instead of two for new ordinances</w:t>
      </w:r>
    </w:p>
    <w:p>
      <w:pPr>
        <w:keepNext/>
        <w:spacing w:after="100"/>
      </w:pPr>
      <w:r>
        <w:rPr>
          <w:rFonts w:ascii="Calibri" w:cs="Calibri" w:eastAsia="Calibri" w:hAnsi="Calibri"/>
          <w:b/>
          <w:bCs/>
          <w:color w:val="B23A2E"/>
          <w:sz w:val="26"/>
          <w:szCs w:val="26"/>
        </w:rPr>
        <w:t xml:space="preserve">PPP Take: Against</w:t>
      </w:r>
      <w:r>
        <w:rPr>
          <w:rFonts w:ascii="Calibri" w:cs="Calibri" w:eastAsia="Calibri" w:hAnsi="Calibri"/>
          <w:color w:val="5A6270"/>
          <w:sz w:val="20"/>
          <w:szCs w:val="20"/>
        </w:rPr>
        <w:t xml:space="preserve">     High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Today a new city law must be read at two separate Council meetings, at least 72 hours apart. This drops that to one meeting. A second reading would only happen if Council votes to require it.</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The second reading is the main window residents have to notice a proposed law and show up before it passes. Making it optional means important rules can pass in a single night. Routine items are not a big enough burden to justify losing that protection.</w:t>
      </w:r>
    </w:p>
    <w:p>
      <w:pPr>
        <w:pStyle w:val="Heading3"/>
        <w:keepNext/>
        <w:spacing w:after="60" w:before="280"/>
      </w:pPr>
      <w:r>
        <w:rPr>
          <w:rFonts w:ascii="Calibri" w:cs="Calibri" w:eastAsia="Calibri" w:hAnsi="Calibri"/>
          <w:b/>
          <w:bCs/>
          <w:color w:val="1B2A4A"/>
          <w:sz w:val="26"/>
          <w:szCs w:val="26"/>
        </w:rPr>
        <w:t xml:space="preserve">Proposition D: Fewer signatures for citizen petitions</w:t>
      </w:r>
    </w:p>
    <w:p>
      <w:pPr>
        <w:keepNext/>
        <w:spacing w:after="100"/>
      </w:pPr>
      <w:r>
        <w:rPr>
          <w:rFonts w:ascii="Calibri" w:cs="Calibri" w:eastAsia="Calibri" w:hAnsi="Calibri"/>
          <w:b/>
          <w:bCs/>
          <w:color w:val="2E7D32"/>
          <w:sz w:val="26"/>
          <w:szCs w:val="26"/>
        </w:rPr>
        <w:t xml:space="preserve">PPP Take: For</w:t>
      </w:r>
      <w:r>
        <w:rPr>
          <w:rFonts w:ascii="Calibri" w:cs="Calibri" w:eastAsia="Calibri" w:hAnsi="Calibri"/>
          <w:color w:val="5A6270"/>
          <w:sz w:val="20"/>
          <w:szCs w:val="20"/>
        </w:rPr>
        <w:t xml:space="preserve">     Medium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Lowers the signatures needed for a citizen initiative or referendum from 15% to 10% of registered voters. Recall petitions are not affected.</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At 15%, a citizen petition takes several thousand valid signatures, which is out of reach for most residents. 10% still requires a serious effort and matches Cedar Park. Austin and Round Rock set the bar lower.</w:t>
      </w:r>
    </w:p>
    <w:p>
      <w:pPr>
        <w:pStyle w:val="Heading3"/>
        <w:keepNext/>
        <w:spacing w:after="60" w:before="280"/>
      </w:pPr>
      <w:r>
        <w:rPr>
          <w:rFonts w:ascii="Calibri" w:cs="Calibri" w:eastAsia="Calibri" w:hAnsi="Calibri"/>
          <w:b/>
          <w:bCs/>
          <w:color w:val="1B2A4A"/>
          <w:sz w:val="26"/>
          <w:szCs w:val="26"/>
        </w:rPr>
        <w:t xml:space="preserve">Proposition E: Deadline for Council agenda requests</w:t>
      </w:r>
    </w:p>
    <w:p>
      <w:pPr>
        <w:keepNext/>
        <w:spacing w:after="100"/>
      </w:pPr>
      <w:r>
        <w:rPr>
          <w:rFonts w:ascii="Calibri" w:cs="Calibri" w:eastAsia="Calibri" w:hAnsi="Calibri"/>
          <w:b/>
          <w:bCs/>
          <w:color w:val="2E7D32"/>
          <w:sz w:val="26"/>
          <w:szCs w:val="26"/>
        </w:rPr>
        <w:t xml:space="preserve">PPP Take: For</w:t>
      </w:r>
      <w:r>
        <w:rPr>
          <w:rFonts w:ascii="Calibri" w:cs="Calibri" w:eastAsia="Calibri" w:hAnsi="Calibri"/>
          <w:color w:val="5A6270"/>
          <w:sz w:val="20"/>
          <w:szCs w:val="20"/>
        </w:rPr>
        <w:t xml:space="preserve">     Low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When two Council members ask for an item to be placed on the agenda, it must appear within 60 days, and the Mayor must include it.</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Today the Charter only says the item goes on "a subsequent regular council meeting," with no deadline and no explicit duty for the Mayor to include it. This gives Council members an enforceable right to get their items heard. Most requests will still go on the next agenda; the 60 days is an outer limit, not a target.</w:t>
      </w:r>
    </w:p>
    <w:p>
      <w:pPr>
        <w:pStyle w:val="Heading3"/>
        <w:keepNext/>
        <w:spacing w:after="60" w:before="280"/>
      </w:pPr>
      <w:r>
        <w:rPr>
          <w:rFonts w:ascii="Calibri" w:cs="Calibri" w:eastAsia="Calibri" w:hAnsi="Calibri"/>
          <w:b/>
          <w:bCs/>
          <w:color w:val="1B2A4A"/>
          <w:sz w:val="26"/>
          <w:szCs w:val="26"/>
        </w:rPr>
        <w:t xml:space="preserve">Proposition F: More time to fix a petition</w:t>
      </w:r>
    </w:p>
    <w:p>
      <w:pPr>
        <w:keepNext/>
        <w:spacing w:after="100"/>
      </w:pPr>
      <w:r>
        <w:rPr>
          <w:rFonts w:ascii="Calibri" w:cs="Calibri" w:eastAsia="Calibri" w:hAnsi="Calibri"/>
          <w:b/>
          <w:bCs/>
          <w:color w:val="2E7D32"/>
          <w:sz w:val="26"/>
          <w:szCs w:val="26"/>
        </w:rPr>
        <w:t xml:space="preserve">PPP Take: For</w:t>
      </w:r>
      <w:r>
        <w:rPr>
          <w:rFonts w:ascii="Calibri" w:cs="Calibri" w:eastAsia="Calibri" w:hAnsi="Calibri"/>
          <w:color w:val="5A6270"/>
          <w:sz w:val="20"/>
          <w:szCs w:val="20"/>
        </w:rPr>
        <w:t xml:space="preserve">     Low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If a citizen petition comes up short on valid signatures, organizers get four weeks to fix it instead of two.</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Two weeks is a short window for volunteers to replace invalid signatures. This makes it less likely a real citizen effort fails on a technicality.</w:t>
      </w:r>
    </w:p>
    <w:p>
      <w:pPr>
        <w:pStyle w:val="Heading3"/>
        <w:keepNext/>
        <w:spacing w:after="60" w:before="280"/>
      </w:pPr>
      <w:r>
        <w:rPr>
          <w:rFonts w:ascii="Calibri" w:cs="Calibri" w:eastAsia="Calibri" w:hAnsi="Calibri"/>
          <w:b/>
          <w:bCs/>
          <w:color w:val="1B2A4A"/>
          <w:sz w:val="26"/>
          <w:szCs w:val="26"/>
        </w:rPr>
        <w:t xml:space="preserve">Proposition G: Budget format changes</w:t>
      </w:r>
    </w:p>
    <w:p>
      <w:pPr>
        <w:keepNext/>
        <w:spacing w:after="100"/>
      </w:pPr>
      <w:r>
        <w:rPr>
          <w:rFonts w:ascii="Calibri" w:cs="Calibri" w:eastAsia="Calibri" w:hAnsi="Calibri"/>
          <w:b/>
          <w:bCs/>
          <w:color w:val="B23A2E"/>
          <w:sz w:val="26"/>
          <w:szCs w:val="26"/>
        </w:rPr>
        <w:t xml:space="preserve">PPP Take: Against</w:t>
      </w:r>
      <w:r>
        <w:rPr>
          <w:rFonts w:ascii="Calibri" w:cs="Calibri" w:eastAsia="Calibri" w:hAnsi="Calibri"/>
          <w:color w:val="5A6270"/>
          <w:sz w:val="20"/>
          <w:szCs w:val="20"/>
        </w:rPr>
        <w:t xml:space="preserve">     High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Adds a five-year financial forecast, budget-to-actual comparisons, and an online tracker for major construction projects. It also requires the budget to follow an outside professional standard (the Government Finance Officers Association) and removes the Charter's current list of eleven specific things every budget must show, including debt payment schedules, utility budgets, and the five-year capital plan.</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The new forecast and project tracker are good, but Council can require both by policy tomorrow without changing the Charter. What this actually does is trade guaranteed disclosures written into the Charter for an outside standard that can change without a local vote. In a city with Pflugerville's debt load, the debt schedule and utility budgets are the last things that should become optional.</w:t>
      </w:r>
    </w:p>
    <w:p>
      <w:pPr>
        <w:pStyle w:val="Heading3"/>
        <w:keepNext/>
        <w:spacing w:after="60" w:before="280"/>
      </w:pPr>
      <w:r>
        <w:rPr>
          <w:rFonts w:ascii="Calibri" w:cs="Calibri" w:eastAsia="Calibri" w:hAnsi="Calibri"/>
          <w:b/>
          <w:bCs/>
          <w:color w:val="1B2A4A"/>
          <w:sz w:val="26"/>
          <w:szCs w:val="26"/>
        </w:rPr>
        <w:t xml:space="preserve">Proposition H: Mayor alone can excuse the City Manager</w:t>
      </w:r>
    </w:p>
    <w:p>
      <w:pPr>
        <w:keepNext/>
        <w:spacing w:after="100"/>
      </w:pPr>
      <w:r>
        <w:rPr>
          <w:rFonts w:ascii="Calibri" w:cs="Calibri" w:eastAsia="Calibri" w:hAnsi="Calibri"/>
          <w:b/>
          <w:bCs/>
          <w:color w:val="B23A2E"/>
          <w:sz w:val="26"/>
          <w:szCs w:val="26"/>
        </w:rPr>
        <w:t xml:space="preserve">PPP Take: Against</w:t>
      </w:r>
      <w:r>
        <w:rPr>
          <w:rFonts w:ascii="Calibri" w:cs="Calibri" w:eastAsia="Calibri" w:hAnsi="Calibri"/>
          <w:color w:val="5A6270"/>
          <w:sz w:val="20"/>
          <w:szCs w:val="20"/>
        </w:rPr>
        <w:t xml:space="preserve">     High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Lets the Mayor, instead of a Council vote, excuse the City Manager from attending a Council meeting.</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The City Manager answers to the whole Council, not the Mayor. Any Council member who needs the Manager present to answer for something should be able to insist on it. This shifts oversight from seven people to one.</w:t>
      </w:r>
    </w:p>
    <w:p>
      <w:pPr>
        <w:pStyle w:val="Heading3"/>
        <w:keepNext/>
        <w:spacing w:after="60" w:before="280"/>
      </w:pPr>
      <w:r>
        <w:rPr>
          <w:rFonts w:ascii="Calibri" w:cs="Calibri" w:eastAsia="Calibri" w:hAnsi="Calibri"/>
          <w:b/>
          <w:bCs/>
          <w:color w:val="1B2A4A"/>
          <w:sz w:val="26"/>
          <w:szCs w:val="26"/>
        </w:rPr>
        <w:t xml:space="preserve">Proposition I: ETJ residents as non-voting advisers</w:t>
      </w:r>
    </w:p>
    <w:p>
      <w:pPr>
        <w:keepNext/>
        <w:spacing w:after="100"/>
      </w:pPr>
      <w:r>
        <w:rPr>
          <w:rFonts w:ascii="Calibri" w:cs="Calibri" w:eastAsia="Calibri" w:hAnsi="Calibri"/>
          <w:b/>
          <w:bCs/>
          <w:color w:val="6B7280"/>
          <w:sz w:val="26"/>
          <w:szCs w:val="26"/>
        </w:rPr>
        <w:t xml:space="preserve">PPP Take: No position</w:t>
      </w:r>
      <w:r>
        <w:rPr>
          <w:rFonts w:ascii="Calibri" w:cs="Calibri" w:eastAsia="Calibri" w:hAnsi="Calibri"/>
          <w:color w:val="5A6270"/>
          <w:sz w:val="20"/>
          <w:szCs w:val="20"/>
        </w:rPr>
        <w:t xml:space="preserve">     Low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Lets Council appoint residents who live just outside city limits (the ETJ) as non-voting advisers on selected city boards. They could not vote, chair, or count toward a quorum.</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It's advisory only and limited by state law. There is a fair argument that people who don't vote in city elections shouldn't shape city recommendations, and a fair argument that nearby residents are affected by city decisions. Low stakes either way.</w:t>
      </w:r>
    </w:p>
    <w:p>
      <w:pPr>
        <w:pStyle w:val="Heading3"/>
        <w:keepNext/>
        <w:spacing w:after="60" w:before="280"/>
      </w:pPr>
      <w:r>
        <w:rPr>
          <w:rFonts w:ascii="Calibri" w:cs="Calibri" w:eastAsia="Calibri" w:hAnsi="Calibri"/>
          <w:b/>
          <w:bCs/>
          <w:color w:val="1B2A4A"/>
          <w:sz w:val="26"/>
          <w:szCs w:val="26"/>
        </w:rPr>
        <w:t xml:space="preserve">Proposition J: Rewording Council's policy role</w:t>
      </w:r>
    </w:p>
    <w:p>
      <w:pPr>
        <w:keepNext/>
        <w:spacing w:after="100"/>
      </w:pPr>
      <w:r>
        <w:rPr>
          <w:rFonts w:ascii="Calibri" w:cs="Calibri" w:eastAsia="Calibri" w:hAnsi="Calibri"/>
          <w:b/>
          <w:bCs/>
          <w:color w:val="B23A2E"/>
          <w:sz w:val="26"/>
          <w:szCs w:val="26"/>
        </w:rPr>
        <w:t xml:space="preserve">PPP Take: Against</w:t>
      </w:r>
      <w:r>
        <w:rPr>
          <w:rFonts w:ascii="Calibri" w:cs="Calibri" w:eastAsia="Calibri" w:hAnsi="Calibri"/>
          <w:color w:val="5A6270"/>
          <w:sz w:val="20"/>
          <w:szCs w:val="20"/>
        </w:rPr>
        <w:t xml:space="preserve">     High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Changes the Charter from saying Council "determines policies" to saying Council sets the "strategic direction and general policy framework" of the city.</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No one has explained what problem the current wording causes. Council already has the authority to set policy. "General policy framework" reads like a step back, and it invites the argument that detailed decisions belong to staff. Pflugerville's problem has been Council not getting enough information from staff, not Council overreaching.</w:t>
      </w:r>
    </w:p>
    <w:p>
      <w:pPr>
        <w:pStyle w:val="Heading3"/>
        <w:keepNext/>
        <w:spacing w:after="60" w:before="280"/>
      </w:pPr>
      <w:r>
        <w:rPr>
          <w:rFonts w:ascii="Calibri" w:cs="Calibri" w:eastAsia="Calibri" w:hAnsi="Calibri"/>
          <w:b/>
          <w:bCs/>
          <w:color w:val="1B2A4A"/>
          <w:sz w:val="26"/>
          <w:szCs w:val="26"/>
        </w:rPr>
        <w:t xml:space="preserve">Proposition K: Public comment at removal hearings</w:t>
      </w:r>
    </w:p>
    <w:p>
      <w:pPr>
        <w:keepNext/>
        <w:spacing w:after="100"/>
      </w:pPr>
      <w:r>
        <w:rPr>
          <w:rFonts w:ascii="Calibri" w:cs="Calibri" w:eastAsia="Calibri" w:hAnsi="Calibri"/>
          <w:b/>
          <w:bCs/>
          <w:color w:val="2E7D32"/>
          <w:sz w:val="26"/>
          <w:szCs w:val="26"/>
        </w:rPr>
        <w:t xml:space="preserve">PPP Take: For</w:t>
      </w:r>
      <w:r>
        <w:rPr>
          <w:rFonts w:ascii="Calibri" w:cs="Calibri" w:eastAsia="Calibri" w:hAnsi="Calibri"/>
          <w:color w:val="5A6270"/>
          <w:sz w:val="20"/>
          <w:szCs w:val="20"/>
        </w:rPr>
        <w:t xml:space="preserve">     Low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When Council holds a hearing to remove one of its members, residents could speak without Council first voting to allow it.</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Residents should be able to speak when Council decides whether to remove an elected official. Council can still set reasonable time limits.</w:t>
      </w:r>
    </w:p>
    <w:p>
      <w:pPr>
        <w:pStyle w:val="Heading3"/>
        <w:keepNext/>
        <w:spacing w:after="60" w:before="280"/>
      </w:pPr>
      <w:r>
        <w:rPr>
          <w:rFonts w:ascii="Calibri" w:cs="Calibri" w:eastAsia="Calibri" w:hAnsi="Calibri"/>
          <w:b/>
          <w:bCs/>
          <w:color w:val="1B2A4A"/>
          <w:sz w:val="26"/>
          <w:szCs w:val="26"/>
        </w:rPr>
        <w:t xml:space="preserve">Proposition L: Municipal judge residency</w:t>
      </w:r>
    </w:p>
    <w:p>
      <w:pPr>
        <w:keepNext/>
        <w:spacing w:after="100"/>
      </w:pPr>
      <w:r>
        <w:rPr>
          <w:rFonts w:ascii="Calibri" w:cs="Calibri" w:eastAsia="Calibri" w:hAnsi="Calibri"/>
          <w:b/>
          <w:bCs/>
          <w:color w:val="2E7D32"/>
          <w:sz w:val="26"/>
          <w:szCs w:val="26"/>
        </w:rPr>
        <w:t xml:space="preserve">PPP Take: For</w:t>
      </w:r>
      <w:r>
        <w:rPr>
          <w:rFonts w:ascii="Calibri" w:cs="Calibri" w:eastAsia="Calibri" w:hAnsi="Calibri"/>
          <w:color w:val="5A6270"/>
          <w:sz w:val="20"/>
          <w:szCs w:val="20"/>
        </w:rPr>
        <w:t xml:space="preserve">     Low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Removes the requirement that the municipal judge live in Pflugerville. The judge must still be a licensed Texas attorney.</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Few qualified attorneys who want the job live within city limits, which makes the position hard to fill. Opening the search to the surrounding area gets the city a better pool of candidates without lowering the qualifications.</w:t>
      </w:r>
    </w:p>
    <w:p>
      <w:pPr>
        <w:pStyle w:val="Heading3"/>
        <w:keepNext/>
        <w:spacing w:after="60" w:before="280"/>
      </w:pPr>
      <w:r>
        <w:rPr>
          <w:rFonts w:ascii="Calibri" w:cs="Calibri" w:eastAsia="Calibri" w:hAnsi="Calibri"/>
          <w:b/>
          <w:bCs/>
          <w:color w:val="1B2A4A"/>
          <w:sz w:val="26"/>
          <w:szCs w:val="26"/>
        </w:rPr>
        <w:t xml:space="preserve">Proposition M: Written and remote public comment</w:t>
      </w:r>
    </w:p>
    <w:p>
      <w:pPr>
        <w:keepNext/>
        <w:spacing w:after="100"/>
      </w:pPr>
      <w:r>
        <w:rPr>
          <w:rFonts w:ascii="Calibri" w:cs="Calibri" w:eastAsia="Calibri" w:hAnsi="Calibri"/>
          <w:b/>
          <w:bCs/>
          <w:color w:val="2E7D32"/>
          <w:sz w:val="26"/>
          <w:szCs w:val="26"/>
        </w:rPr>
        <w:t xml:space="preserve">PPP Take: For</w:t>
      </w:r>
      <w:r>
        <w:rPr>
          <w:rFonts w:ascii="Calibri" w:cs="Calibri" w:eastAsia="Calibri" w:hAnsi="Calibri"/>
          <w:color w:val="5A6270"/>
          <w:sz w:val="20"/>
          <w:szCs w:val="20"/>
        </w:rPr>
        <w:t xml:space="preserve">     Medium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Lets residents submit written comments on any agenda item and have them included in the meeting record, and allows remote public comment where state law permits.</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Many residents work evenings or care for family and can't sit through a council meeting. This gives them a voice that goes on the record.</w:t>
      </w:r>
    </w:p>
    <w:p>
      <w:pPr>
        <w:pStyle w:val="Heading3"/>
        <w:keepNext/>
        <w:spacing w:after="60" w:before="280"/>
      </w:pPr>
      <w:r>
        <w:rPr>
          <w:rFonts w:ascii="Calibri" w:cs="Calibri" w:eastAsia="Calibri" w:hAnsi="Calibri"/>
          <w:b/>
          <w:bCs/>
          <w:color w:val="1B2A4A"/>
          <w:sz w:val="26"/>
          <w:szCs w:val="26"/>
        </w:rPr>
        <w:t xml:space="preserve">Proposition N: Technical cleanup</w:t>
      </w:r>
    </w:p>
    <w:p>
      <w:pPr>
        <w:keepNext/>
        <w:spacing w:after="100"/>
      </w:pPr>
      <w:r>
        <w:rPr>
          <w:rFonts w:ascii="Calibri" w:cs="Calibri" w:eastAsia="Calibri" w:hAnsi="Calibri"/>
          <w:b/>
          <w:bCs/>
          <w:color w:val="2E7D32"/>
          <w:sz w:val="26"/>
          <w:szCs w:val="26"/>
        </w:rPr>
        <w:t xml:space="preserve">PPP Take: For</w:t>
      </w:r>
      <w:r>
        <w:rPr>
          <w:rFonts w:ascii="Calibri" w:cs="Calibri" w:eastAsia="Calibri" w:hAnsi="Calibri"/>
          <w:color w:val="5A6270"/>
          <w:sz w:val="20"/>
          <w:szCs w:val="20"/>
        </w:rPr>
        <w:t xml:space="preserve">     Low stakes</w:t>
      </w:r>
    </w:p>
    <w:p>
      <w:pPr>
        <w:keepNext/>
        <w:spacing w:after="120" w:before="0" w:line="300"/>
      </w:pPr>
      <w:r>
        <w:rPr>
          <w:rFonts w:ascii="Calibri" w:cs="Calibri" w:eastAsia="Calibri" w:hAnsi="Calibri"/>
          <w:b/>
          <w:bCs/>
          <w:color w:val="222222"/>
          <w:sz w:val="22"/>
          <w:szCs w:val="22"/>
        </w:rPr>
        <w:t xml:space="preserve">What it does: </w:t>
      </w:r>
      <w:r>
        <w:rPr>
          <w:rFonts w:ascii="Calibri" w:cs="Calibri" w:eastAsia="Calibri" w:hAnsi="Calibri"/>
          <w:color w:val="222222"/>
          <w:sz w:val="22"/>
          <w:szCs w:val="22"/>
        </w:rPr>
        <w:t xml:space="preserve">Standardizes capitalization, updates outdated legal references, and replaces some specific statute citations with "state law."</w:t>
      </w:r>
    </w:p>
    <w:p>
      <w:pPr>
        <w:spacing w:after="120" w:before="0" w:line="300"/>
      </w:pPr>
      <w:r>
        <w:rPr>
          <w:rFonts w:ascii="Calibri" w:cs="Calibri" w:eastAsia="Calibri" w:hAnsi="Calibri"/>
          <w:b/>
          <w:bCs/>
          <w:color w:val="222222"/>
          <w:sz w:val="22"/>
          <w:szCs w:val="22"/>
        </w:rPr>
        <w:t xml:space="preserve">Why: </w:t>
      </w:r>
      <w:r>
        <w:rPr>
          <w:rFonts w:ascii="Calibri" w:cs="Calibri" w:eastAsia="Calibri" w:hAnsi="Calibri"/>
          <w:color w:val="222222"/>
          <w:sz w:val="22"/>
          <w:szCs w:val="22"/>
        </w:rPr>
        <w:t xml:space="preserve">Mostly housekeeping. Replacing specific citations with "state law" makes the Charter slightly less self-explanatory, but nothing in it changes how the city operates.</w:t>
      </w:r>
    </w:p>
    <w:p>
      <w:pPr>
        <w:spacing w:after="120" w:before="200" w:line="300"/>
      </w:pPr>
      <w:r>
        <w:rPr>
          <w:rFonts w:ascii="Calibri" w:cs="Calibri" w:eastAsia="Calibri" w:hAnsi="Calibri"/>
          <w:i/>
          <w:iCs/>
          <w:color w:val="5A6270"/>
          <w:sz w:val="20"/>
          <w:szCs w:val="20"/>
        </w:rPr>
        <w:t xml:space="preserve">Official ballot language and full text: https://ecode360.com/PF6442/laws/LF2786304.pdf</w:t>
      </w:r>
    </w:p>
    <w:p>
      <w:pPr>
        <w:spacing w:after="120" w:before="0" w:line="300"/>
      </w:pPr>
      <w:r>
        <w:rPr>
          <w:rFonts w:ascii="Calibri" w:cs="Calibri" w:eastAsia="Calibri" w:hAnsi="Calibri"/>
          <w:i/>
          <w:iCs/>
          <w:color w:val="5A6270"/>
          <w:sz w:val="20"/>
          <w:szCs w:val="20"/>
        </w:rPr>
        <w:t xml:space="preserve">This guide reflects the views of Pflugerville Pfamilies Pfirst and is not an official City publication.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270"/>
        <w:sz w:val="16"/>
        <w:szCs w:val="16"/>
      </w:rPr>
      <w:t xml:space="preserve">Pflugerville Pfamilies Pfirst  |  pfpfpf.org  |  Page </w:t>
    </w:r>
    <w:r>
      <w:rPr>
        <w:rFonts w:ascii="Calibri" w:cs="Calibri" w:eastAsia="Calibri" w:hAnsi="Calibri"/>
        <w:color w:val="5A62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Pflugerville Voter Guide</dc:title>
  <dc:creator>Pflugerville Pfamilies Pfirst</dc:creator>
  <dc:description>City Council, PfISD School Board, and City Charter Amendments</dc:description>
  <cp:lastModifiedBy>Un-named</cp:lastModifiedBy>
  <cp:revision>1</cp:revision>
  <dcterms:created xsi:type="dcterms:W3CDTF">2026-10-16T18:51:14.436Z</dcterms:created>
  <dcterms:modified xsi:type="dcterms:W3CDTF">2026-10-16T18:51:14.437Z</dcterms:modified>
</cp:coreProperties>
</file>

<file path=docProps/custom.xml><?xml version="1.0" encoding="utf-8"?>
<Properties xmlns="http://schemas.openxmlformats.org/officeDocument/2006/custom-properties" xmlns:vt="http://schemas.openxmlformats.org/officeDocument/2006/docPropsVTypes"/>
</file>